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0FC" w:rsidRPr="009D0B50" w:rsidRDefault="004C38B9" w:rsidP="00EE148C">
      <w:pPr>
        <w:jc w:val="center"/>
        <w:rPr>
          <w:b/>
          <w:sz w:val="28"/>
          <w:szCs w:val="28"/>
        </w:rPr>
      </w:pPr>
      <w:bookmarkStart w:id="0" w:name="_Hlk231351500"/>
      <w:bookmarkStart w:id="1" w:name="OLE_LINK3"/>
      <w:bookmarkStart w:id="2" w:name="OLE_LINK1"/>
      <w:bookmarkStart w:id="3" w:name="OLE_LINK2"/>
      <w:r w:rsidRPr="009D0B50">
        <w:rPr>
          <w:b/>
          <w:sz w:val="28"/>
          <w:szCs w:val="28"/>
        </w:rPr>
        <w:t xml:space="preserve">Ministru kabineta rīkojuma projekta </w:t>
      </w:r>
      <w:bookmarkEnd w:id="0"/>
      <w:r w:rsidR="002310FC" w:rsidRPr="009D0B50">
        <w:rPr>
          <w:b/>
          <w:sz w:val="28"/>
          <w:szCs w:val="28"/>
        </w:rPr>
        <w:t xml:space="preserve">„Par valsts nekustamā īpašuma </w:t>
      </w:r>
    </w:p>
    <w:p w:rsidR="004C38B9" w:rsidRPr="009D0B50" w:rsidRDefault="005B5300" w:rsidP="00EE148C">
      <w:pPr>
        <w:jc w:val="center"/>
        <w:rPr>
          <w:b/>
          <w:sz w:val="28"/>
          <w:szCs w:val="28"/>
        </w:rPr>
      </w:pPr>
      <w:r w:rsidRPr="009D0B50">
        <w:rPr>
          <w:b/>
          <w:sz w:val="28"/>
          <w:szCs w:val="28"/>
        </w:rPr>
        <w:t>Ķīšezera</w:t>
      </w:r>
      <w:r w:rsidR="00C457E7" w:rsidRPr="009D0B50">
        <w:rPr>
          <w:b/>
          <w:sz w:val="28"/>
          <w:szCs w:val="28"/>
        </w:rPr>
        <w:t xml:space="preserve"> </w:t>
      </w:r>
      <w:r w:rsidR="002310FC" w:rsidRPr="009D0B50">
        <w:rPr>
          <w:b/>
          <w:sz w:val="28"/>
          <w:szCs w:val="28"/>
        </w:rPr>
        <w:t xml:space="preserve">ielā </w:t>
      </w:r>
      <w:r w:rsidRPr="009D0B50">
        <w:rPr>
          <w:b/>
          <w:sz w:val="28"/>
          <w:szCs w:val="28"/>
        </w:rPr>
        <w:t>27A</w:t>
      </w:r>
      <w:r w:rsidR="002310FC" w:rsidRPr="009D0B50">
        <w:rPr>
          <w:b/>
          <w:sz w:val="28"/>
          <w:szCs w:val="28"/>
        </w:rPr>
        <w:t xml:space="preserve">, </w:t>
      </w:r>
      <w:r w:rsidRPr="009D0B50">
        <w:rPr>
          <w:b/>
          <w:sz w:val="28"/>
          <w:szCs w:val="28"/>
        </w:rPr>
        <w:t>Rīgā</w:t>
      </w:r>
      <w:r w:rsidR="002310FC" w:rsidRPr="009D0B50">
        <w:rPr>
          <w:b/>
          <w:sz w:val="28"/>
          <w:szCs w:val="28"/>
        </w:rPr>
        <w:t xml:space="preserve">, nodošanu </w:t>
      </w:r>
      <w:r w:rsidRPr="009D0B50">
        <w:rPr>
          <w:b/>
          <w:sz w:val="28"/>
          <w:szCs w:val="28"/>
        </w:rPr>
        <w:t>Aizsardzības</w:t>
      </w:r>
      <w:r w:rsidR="00C457E7" w:rsidRPr="009D0B50">
        <w:rPr>
          <w:b/>
          <w:sz w:val="28"/>
          <w:szCs w:val="28"/>
        </w:rPr>
        <w:t xml:space="preserve"> ministrijas valdījumā</w:t>
      </w:r>
      <w:r w:rsidR="00417261" w:rsidRPr="009D0B50">
        <w:rPr>
          <w:b/>
          <w:sz w:val="28"/>
          <w:szCs w:val="28"/>
        </w:rPr>
        <w:t>”</w:t>
      </w:r>
      <w:r w:rsidR="00EE148C" w:rsidRPr="009D0B50">
        <w:rPr>
          <w:b/>
          <w:sz w:val="28"/>
          <w:szCs w:val="28"/>
        </w:rPr>
        <w:t xml:space="preserve"> </w:t>
      </w:r>
      <w:r w:rsidR="004C38B9" w:rsidRPr="009D0B50">
        <w:rPr>
          <w:b/>
          <w:sz w:val="28"/>
          <w:szCs w:val="28"/>
        </w:rPr>
        <w:t>sākotnējās ietekmes novērtējuma ziņojums (anotācija)</w:t>
      </w:r>
    </w:p>
    <w:p w:rsidR="00E73766" w:rsidRPr="009D0B50" w:rsidRDefault="00E73766" w:rsidP="00EE148C">
      <w:pPr>
        <w:jc w:val="center"/>
        <w:rPr>
          <w:b/>
          <w:sz w:val="28"/>
          <w:szCs w:val="28"/>
        </w:rPr>
      </w:pPr>
    </w:p>
    <w:p w:rsidR="004C38B9" w:rsidRPr="009D0B50" w:rsidRDefault="004C38B9" w:rsidP="004C38B9">
      <w:pPr>
        <w:rPr>
          <w:sz w:val="28"/>
          <w:szCs w:val="28"/>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0"/>
        <w:gridCol w:w="2768"/>
        <w:gridCol w:w="6784"/>
      </w:tblGrid>
      <w:tr w:rsidR="004C38B9" w:rsidRPr="009D0B50" w:rsidTr="001D7A5C">
        <w:trPr>
          <w:trHeight w:val="558"/>
          <w:jc w:val="center"/>
        </w:trPr>
        <w:tc>
          <w:tcPr>
            <w:tcW w:w="10102" w:type="dxa"/>
            <w:gridSpan w:val="3"/>
            <w:tcBorders>
              <w:top w:val="single" w:sz="4" w:space="0" w:color="auto"/>
              <w:left w:val="single" w:sz="4" w:space="0" w:color="auto"/>
              <w:bottom w:val="single" w:sz="4" w:space="0" w:color="auto"/>
              <w:right w:val="single" w:sz="4" w:space="0" w:color="auto"/>
            </w:tcBorders>
            <w:vAlign w:val="center"/>
            <w:hideMark/>
          </w:tcPr>
          <w:p w:rsidR="004C38B9" w:rsidRPr="009D0B50" w:rsidRDefault="004C38B9">
            <w:pPr>
              <w:pStyle w:val="naisnod"/>
              <w:spacing w:before="0" w:after="0"/>
              <w:rPr>
                <w:sz w:val="28"/>
                <w:szCs w:val="28"/>
              </w:rPr>
            </w:pPr>
            <w:r w:rsidRPr="009D0B50">
              <w:rPr>
                <w:sz w:val="28"/>
                <w:szCs w:val="28"/>
              </w:rPr>
              <w:t>I. Tiesību akta projekta izstrādes nepieciešamība</w:t>
            </w:r>
          </w:p>
        </w:tc>
      </w:tr>
      <w:tr w:rsidR="004C38B9" w:rsidRPr="009D0B50" w:rsidTr="001D7A5C">
        <w:trPr>
          <w:trHeight w:val="630"/>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kr"/>
              <w:spacing w:before="0" w:after="0"/>
              <w:rPr>
                <w:sz w:val="28"/>
                <w:szCs w:val="28"/>
              </w:rPr>
            </w:pPr>
            <w:r w:rsidRPr="009D0B50">
              <w:rPr>
                <w:sz w:val="28"/>
                <w:szCs w:val="28"/>
              </w:rPr>
              <w:t>1.</w:t>
            </w:r>
          </w:p>
        </w:tc>
        <w:tc>
          <w:tcPr>
            <w:tcW w:w="2768"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kr"/>
              <w:spacing w:before="0" w:after="0"/>
              <w:ind w:hanging="10"/>
              <w:rPr>
                <w:sz w:val="28"/>
                <w:szCs w:val="28"/>
              </w:rPr>
            </w:pPr>
            <w:r w:rsidRPr="009D0B50">
              <w:rPr>
                <w:sz w:val="28"/>
                <w:szCs w:val="28"/>
              </w:rPr>
              <w:t>Pamatojums</w:t>
            </w:r>
          </w:p>
        </w:tc>
        <w:tc>
          <w:tcPr>
            <w:tcW w:w="6784" w:type="dxa"/>
            <w:tcBorders>
              <w:top w:val="single" w:sz="4" w:space="0" w:color="auto"/>
              <w:left w:val="single" w:sz="4" w:space="0" w:color="auto"/>
              <w:bottom w:val="single" w:sz="4" w:space="0" w:color="auto"/>
              <w:right w:val="single" w:sz="4" w:space="0" w:color="auto"/>
            </w:tcBorders>
            <w:hideMark/>
          </w:tcPr>
          <w:p w:rsidR="00EF6CF6" w:rsidRPr="009D0B50" w:rsidRDefault="00091C46" w:rsidP="00D0722C">
            <w:pPr>
              <w:spacing w:after="120"/>
              <w:ind w:firstLine="490"/>
              <w:jc w:val="both"/>
              <w:rPr>
                <w:color w:val="000000" w:themeColor="text1"/>
                <w:sz w:val="28"/>
                <w:szCs w:val="28"/>
              </w:rPr>
            </w:pPr>
            <w:r w:rsidRPr="009D0B50">
              <w:rPr>
                <w:color w:val="000000" w:themeColor="text1"/>
                <w:sz w:val="28"/>
                <w:szCs w:val="28"/>
              </w:rPr>
              <w:t xml:space="preserve">Iekšlietu </w:t>
            </w:r>
            <w:r w:rsidR="00C457E7" w:rsidRPr="009D0B50">
              <w:rPr>
                <w:color w:val="000000" w:themeColor="text1"/>
                <w:sz w:val="28"/>
                <w:szCs w:val="28"/>
              </w:rPr>
              <w:t>ministrijas iniciatīva.</w:t>
            </w:r>
          </w:p>
        </w:tc>
      </w:tr>
      <w:tr w:rsidR="003D1A1B" w:rsidRPr="009D0B50" w:rsidTr="001D7A5C">
        <w:trPr>
          <w:trHeight w:val="472"/>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kr"/>
              <w:spacing w:before="0" w:after="0"/>
              <w:rPr>
                <w:sz w:val="28"/>
                <w:szCs w:val="28"/>
              </w:rPr>
            </w:pPr>
            <w:r w:rsidRPr="009D0B50">
              <w:rPr>
                <w:sz w:val="28"/>
                <w:szCs w:val="28"/>
              </w:rPr>
              <w:t>2.</w:t>
            </w:r>
          </w:p>
        </w:tc>
        <w:tc>
          <w:tcPr>
            <w:tcW w:w="2768"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kr"/>
              <w:tabs>
                <w:tab w:val="left" w:pos="170"/>
              </w:tabs>
              <w:spacing w:before="0" w:after="0"/>
              <w:rPr>
                <w:sz w:val="28"/>
                <w:szCs w:val="28"/>
              </w:rPr>
            </w:pPr>
            <w:r w:rsidRPr="009D0B50">
              <w:rPr>
                <w:sz w:val="28"/>
                <w:szCs w:val="28"/>
              </w:rPr>
              <w:t>Pašreizējā situācija un problēmas, kuru risināšanai tiesību akta projekts izstrādāts, tiesiskā regulējuma mērķis un būtība</w:t>
            </w:r>
          </w:p>
        </w:tc>
        <w:tc>
          <w:tcPr>
            <w:tcW w:w="6784" w:type="dxa"/>
            <w:tcBorders>
              <w:top w:val="single" w:sz="4" w:space="0" w:color="auto"/>
              <w:left w:val="single" w:sz="4" w:space="0" w:color="auto"/>
              <w:bottom w:val="single" w:sz="4" w:space="0" w:color="auto"/>
              <w:right w:val="single" w:sz="4" w:space="0" w:color="auto"/>
            </w:tcBorders>
            <w:hideMark/>
          </w:tcPr>
          <w:p w:rsidR="003F7090" w:rsidRPr="009D0B50" w:rsidRDefault="005B5300" w:rsidP="00920E6C">
            <w:pPr>
              <w:ind w:firstLine="496"/>
              <w:jc w:val="both"/>
              <w:rPr>
                <w:rFonts w:eastAsia="Times New Roman"/>
                <w:sz w:val="28"/>
                <w:szCs w:val="28"/>
                <w:lang w:eastAsia="lv-LV"/>
              </w:rPr>
            </w:pPr>
            <w:r w:rsidRPr="009D0B50">
              <w:rPr>
                <w:sz w:val="28"/>
                <w:szCs w:val="28"/>
              </w:rPr>
              <w:t>Iekšlietu ministrija</w:t>
            </w:r>
            <w:r w:rsidR="003F7090" w:rsidRPr="009D0B50">
              <w:rPr>
                <w:sz w:val="28"/>
                <w:szCs w:val="28"/>
              </w:rPr>
              <w:t xml:space="preserve"> ar 201</w:t>
            </w:r>
            <w:r w:rsidRPr="009D0B50">
              <w:rPr>
                <w:sz w:val="28"/>
                <w:szCs w:val="28"/>
              </w:rPr>
              <w:t>6</w:t>
            </w:r>
            <w:r w:rsidR="003F7090" w:rsidRPr="009D0B50">
              <w:rPr>
                <w:sz w:val="28"/>
                <w:szCs w:val="28"/>
              </w:rPr>
              <w:t xml:space="preserve">.gada </w:t>
            </w:r>
            <w:r w:rsidRPr="009D0B50">
              <w:rPr>
                <w:sz w:val="28"/>
                <w:szCs w:val="28"/>
              </w:rPr>
              <w:t>18.janvāra</w:t>
            </w:r>
            <w:r w:rsidR="003F7090" w:rsidRPr="009D0B50">
              <w:rPr>
                <w:sz w:val="28"/>
                <w:szCs w:val="28"/>
              </w:rPr>
              <w:t xml:space="preserve"> vēstuli Nr.</w:t>
            </w:r>
            <w:r w:rsidRPr="009D0B50">
              <w:rPr>
                <w:sz w:val="28"/>
                <w:szCs w:val="28"/>
              </w:rPr>
              <w:t>1-89/165</w:t>
            </w:r>
            <w:r w:rsidR="00C457E7" w:rsidRPr="009D0B50">
              <w:rPr>
                <w:sz w:val="28"/>
                <w:szCs w:val="28"/>
              </w:rPr>
              <w:t xml:space="preserve"> </w:t>
            </w:r>
            <w:r w:rsidR="003F7090" w:rsidRPr="009D0B50">
              <w:rPr>
                <w:sz w:val="28"/>
                <w:szCs w:val="28"/>
              </w:rPr>
              <w:t xml:space="preserve">„Par </w:t>
            </w:r>
            <w:r w:rsidR="002D2CC4">
              <w:rPr>
                <w:sz w:val="28"/>
                <w:szCs w:val="28"/>
              </w:rPr>
              <w:t>objektu Ķīšezera ielā 27A,</w:t>
            </w:r>
            <w:r w:rsidRPr="009D0B50">
              <w:rPr>
                <w:sz w:val="28"/>
                <w:szCs w:val="28"/>
              </w:rPr>
              <w:t>Rīgā</w:t>
            </w:r>
            <w:r w:rsidR="003F7090" w:rsidRPr="009D0B50">
              <w:rPr>
                <w:sz w:val="28"/>
                <w:szCs w:val="28"/>
              </w:rPr>
              <w:t xml:space="preserve">” </w:t>
            </w:r>
            <w:r w:rsidR="00C05114" w:rsidRPr="009D0B50">
              <w:rPr>
                <w:sz w:val="28"/>
                <w:szCs w:val="28"/>
              </w:rPr>
              <w:t xml:space="preserve">vērsās pie </w:t>
            </w:r>
            <w:r w:rsidRPr="009D0B50">
              <w:rPr>
                <w:sz w:val="28"/>
                <w:szCs w:val="28"/>
              </w:rPr>
              <w:t>Aizsardzības</w:t>
            </w:r>
            <w:r w:rsidR="00C05114" w:rsidRPr="009D0B50">
              <w:rPr>
                <w:sz w:val="28"/>
                <w:szCs w:val="28"/>
              </w:rPr>
              <w:t xml:space="preserve"> ministrijas ar </w:t>
            </w:r>
            <w:r w:rsidRPr="009D0B50">
              <w:rPr>
                <w:sz w:val="28"/>
                <w:szCs w:val="28"/>
              </w:rPr>
              <w:t>ierosinājumu</w:t>
            </w:r>
            <w:r w:rsidR="003F7090" w:rsidRPr="009D0B50">
              <w:rPr>
                <w:sz w:val="28"/>
                <w:szCs w:val="28"/>
              </w:rPr>
              <w:t xml:space="preserve">  pārņemt nekustamo īpašumu</w:t>
            </w:r>
            <w:r w:rsidR="00091C46" w:rsidRPr="009D0B50">
              <w:rPr>
                <w:sz w:val="28"/>
                <w:szCs w:val="28"/>
              </w:rPr>
              <w:t xml:space="preserve"> </w:t>
            </w:r>
            <w:r w:rsidR="000440F0" w:rsidRPr="009D0B50">
              <w:rPr>
                <w:sz w:val="28"/>
                <w:szCs w:val="28"/>
              </w:rPr>
              <w:t>(nekustamā īpašuma kadastra Nr. 0100 085 0232) – zemes vienību (zemes vienības kadastra apzīmējums  0100 085 0232) 12165 m</w:t>
            </w:r>
            <w:r w:rsidR="000440F0" w:rsidRPr="009D0B50">
              <w:rPr>
                <w:sz w:val="28"/>
                <w:szCs w:val="28"/>
                <w:vertAlign w:val="superscript"/>
              </w:rPr>
              <w:t xml:space="preserve">2 </w:t>
            </w:r>
            <w:r w:rsidR="000440F0" w:rsidRPr="009D0B50">
              <w:rPr>
                <w:sz w:val="28"/>
                <w:szCs w:val="28"/>
              </w:rPr>
              <w:t>platībā, garāžu  (būves kadastra apzīmējums  0100 085 0232 001), garāžu (būves kadastra apzīmējums 0100 085 0232 002), noliktavu  (būves kadastra apzīmējums  0100 085 0232 003) un noliktavu (būves kadastra apzīmējums 0100 085 0232 004) –   Ķīšezera ielā 27A</w:t>
            </w:r>
            <w:r w:rsidR="00270292" w:rsidRPr="009D0B50">
              <w:rPr>
                <w:sz w:val="28"/>
                <w:szCs w:val="28"/>
              </w:rPr>
              <w:t>, Rīgā</w:t>
            </w:r>
            <w:r w:rsidR="000440F0" w:rsidRPr="009D0B50">
              <w:rPr>
                <w:sz w:val="28"/>
                <w:szCs w:val="28"/>
              </w:rPr>
              <w:t xml:space="preserve"> (turpmāk – nekustamais īpašums)</w:t>
            </w:r>
            <w:r w:rsidR="000440F0" w:rsidRPr="009D0B50">
              <w:rPr>
                <w:b/>
                <w:sz w:val="28"/>
                <w:szCs w:val="28"/>
              </w:rPr>
              <w:t>,</w:t>
            </w:r>
            <w:r w:rsidR="00136AD8" w:rsidRPr="009D0B50">
              <w:rPr>
                <w:b/>
                <w:sz w:val="28"/>
                <w:szCs w:val="28"/>
              </w:rPr>
              <w:t xml:space="preserve"> </w:t>
            </w:r>
            <w:r w:rsidR="000440F0" w:rsidRPr="009D0B50">
              <w:rPr>
                <w:sz w:val="28"/>
                <w:szCs w:val="28"/>
              </w:rPr>
              <w:t xml:space="preserve"> </w:t>
            </w:r>
            <w:r w:rsidR="00D641FA" w:rsidRPr="009D0B50">
              <w:rPr>
                <w:sz w:val="28"/>
                <w:szCs w:val="28"/>
              </w:rPr>
              <w:t xml:space="preserve">Aizsardzības </w:t>
            </w:r>
            <w:r w:rsidR="00C05114" w:rsidRPr="009D0B50">
              <w:rPr>
                <w:sz w:val="28"/>
                <w:szCs w:val="28"/>
              </w:rPr>
              <w:t>ministrijas valdījumā</w:t>
            </w:r>
            <w:r w:rsidR="00D641FA" w:rsidRPr="009D0B50">
              <w:rPr>
                <w:sz w:val="28"/>
                <w:szCs w:val="28"/>
              </w:rPr>
              <w:t xml:space="preserve"> Militārās policijas</w:t>
            </w:r>
            <w:r w:rsidR="00C05114" w:rsidRPr="009D0B50">
              <w:rPr>
                <w:sz w:val="28"/>
                <w:szCs w:val="28"/>
              </w:rPr>
              <w:t xml:space="preserve"> funkciju nodrošināšanai.</w:t>
            </w:r>
          </w:p>
          <w:p w:rsidR="001F33D4" w:rsidRPr="009D0B50" w:rsidRDefault="00D641FA" w:rsidP="00920E6C">
            <w:pPr>
              <w:ind w:firstLine="496"/>
              <w:jc w:val="both"/>
              <w:rPr>
                <w:rFonts w:eastAsia="Times New Roman"/>
                <w:sz w:val="28"/>
                <w:szCs w:val="28"/>
                <w:lang w:eastAsia="lv-LV"/>
              </w:rPr>
            </w:pPr>
            <w:r w:rsidRPr="009D0B50">
              <w:rPr>
                <w:rFonts w:eastAsia="Times New Roman"/>
                <w:sz w:val="28"/>
                <w:szCs w:val="28"/>
                <w:lang w:eastAsia="lv-LV"/>
              </w:rPr>
              <w:t>Aizsardzības</w:t>
            </w:r>
            <w:r w:rsidR="00C05114" w:rsidRPr="009D0B50">
              <w:rPr>
                <w:rFonts w:eastAsia="Times New Roman"/>
                <w:sz w:val="28"/>
                <w:szCs w:val="28"/>
                <w:lang w:eastAsia="lv-LV"/>
              </w:rPr>
              <w:t xml:space="preserve"> ministrija</w:t>
            </w:r>
            <w:r w:rsidR="0068672E" w:rsidRPr="009D0B50">
              <w:rPr>
                <w:rFonts w:eastAsia="Times New Roman"/>
                <w:sz w:val="28"/>
                <w:szCs w:val="28"/>
                <w:lang w:eastAsia="lv-LV"/>
              </w:rPr>
              <w:t xml:space="preserve">, </w:t>
            </w:r>
            <w:r w:rsidRPr="009D0B50">
              <w:rPr>
                <w:rFonts w:eastAsia="Times New Roman"/>
                <w:sz w:val="28"/>
                <w:szCs w:val="28"/>
                <w:lang w:eastAsia="lv-LV"/>
              </w:rPr>
              <w:t xml:space="preserve">izskatījusi </w:t>
            </w:r>
            <w:r w:rsidRPr="009D0B50">
              <w:rPr>
                <w:sz w:val="28"/>
                <w:szCs w:val="28"/>
              </w:rPr>
              <w:t>Iekšlietu ministrijas ierosinājumu pārņemt nekustamo īpašumu</w:t>
            </w:r>
            <w:r w:rsidR="0068672E" w:rsidRPr="009D0B50">
              <w:rPr>
                <w:rFonts w:eastAsia="Times New Roman"/>
                <w:sz w:val="28"/>
                <w:szCs w:val="28"/>
                <w:lang w:eastAsia="lv-LV"/>
              </w:rPr>
              <w:t>,</w:t>
            </w:r>
            <w:r w:rsidR="001A4BCF" w:rsidRPr="009D0B50">
              <w:rPr>
                <w:rFonts w:eastAsia="Times New Roman"/>
                <w:sz w:val="28"/>
                <w:szCs w:val="28"/>
                <w:lang w:eastAsia="lv-LV"/>
              </w:rPr>
              <w:t xml:space="preserve"> </w:t>
            </w:r>
            <w:r w:rsidR="00C05114" w:rsidRPr="009D0B50">
              <w:rPr>
                <w:rFonts w:eastAsia="Times New Roman"/>
                <w:sz w:val="28"/>
                <w:szCs w:val="28"/>
                <w:lang w:eastAsia="lv-LV"/>
              </w:rPr>
              <w:t>2016</w:t>
            </w:r>
            <w:r w:rsidR="00805EE9" w:rsidRPr="009D0B50">
              <w:rPr>
                <w:rFonts w:eastAsia="Times New Roman"/>
                <w:sz w:val="28"/>
                <w:szCs w:val="28"/>
                <w:lang w:eastAsia="lv-LV"/>
              </w:rPr>
              <w:t xml:space="preserve">.gada </w:t>
            </w:r>
            <w:r w:rsidRPr="009D0B50">
              <w:rPr>
                <w:rFonts w:eastAsia="Times New Roman"/>
                <w:sz w:val="28"/>
                <w:szCs w:val="28"/>
                <w:lang w:eastAsia="lv-LV"/>
              </w:rPr>
              <w:t>24.februāra</w:t>
            </w:r>
            <w:r w:rsidR="001F33D4" w:rsidRPr="009D0B50">
              <w:rPr>
                <w:rFonts w:eastAsia="Times New Roman"/>
                <w:sz w:val="28"/>
                <w:szCs w:val="28"/>
                <w:lang w:eastAsia="lv-LV"/>
              </w:rPr>
              <w:t xml:space="preserve"> vēstulē Nr.</w:t>
            </w:r>
            <w:r w:rsidRPr="009D0B50">
              <w:rPr>
                <w:rFonts w:eastAsia="Times New Roman"/>
                <w:sz w:val="28"/>
                <w:szCs w:val="28"/>
                <w:lang w:eastAsia="lv-LV"/>
              </w:rPr>
              <w:t>MV-N/390</w:t>
            </w:r>
            <w:r w:rsidR="001A4BCF" w:rsidRPr="009D0B50">
              <w:rPr>
                <w:rFonts w:eastAsia="Times New Roman"/>
                <w:sz w:val="28"/>
                <w:szCs w:val="28"/>
                <w:lang w:eastAsia="lv-LV"/>
              </w:rPr>
              <w:t xml:space="preserve"> </w:t>
            </w:r>
            <w:r w:rsidRPr="009D0B50">
              <w:rPr>
                <w:rFonts w:eastAsia="Times New Roman"/>
                <w:sz w:val="28"/>
                <w:szCs w:val="28"/>
                <w:lang w:eastAsia="lv-LV"/>
              </w:rPr>
              <w:t xml:space="preserve">„Par </w:t>
            </w:r>
            <w:r w:rsidR="00792F75" w:rsidRPr="009D0B50">
              <w:rPr>
                <w:sz w:val="28"/>
                <w:szCs w:val="28"/>
              </w:rPr>
              <w:t>objektu Ķīšezera ielā 27A</w:t>
            </w:r>
            <w:r w:rsidR="001F33D4" w:rsidRPr="009D0B50">
              <w:rPr>
                <w:rFonts w:eastAsia="Times New Roman"/>
                <w:sz w:val="28"/>
                <w:szCs w:val="28"/>
                <w:lang w:eastAsia="lv-LV"/>
              </w:rPr>
              <w:t>”</w:t>
            </w:r>
            <w:r w:rsidR="004520ED" w:rsidRPr="009D0B50">
              <w:rPr>
                <w:rFonts w:eastAsia="Times New Roman"/>
                <w:sz w:val="28"/>
                <w:szCs w:val="28"/>
                <w:lang w:eastAsia="lv-LV"/>
              </w:rPr>
              <w:t xml:space="preserve"> </w:t>
            </w:r>
            <w:r w:rsidR="001F33D4" w:rsidRPr="009D0B50">
              <w:rPr>
                <w:rFonts w:eastAsia="Times New Roman"/>
                <w:sz w:val="28"/>
                <w:szCs w:val="28"/>
                <w:lang w:eastAsia="lv-LV"/>
              </w:rPr>
              <w:t>informēja</w:t>
            </w:r>
            <w:r w:rsidRPr="009D0B50">
              <w:rPr>
                <w:rFonts w:eastAsia="Times New Roman"/>
                <w:sz w:val="28"/>
                <w:szCs w:val="28"/>
                <w:lang w:eastAsia="lv-LV"/>
              </w:rPr>
              <w:t xml:space="preserve"> </w:t>
            </w:r>
            <w:r w:rsidRPr="009D0B50">
              <w:rPr>
                <w:sz w:val="28"/>
                <w:szCs w:val="28"/>
              </w:rPr>
              <w:t>Iekšlietu ministriju</w:t>
            </w:r>
            <w:r w:rsidR="00AA21BA" w:rsidRPr="009D0B50">
              <w:rPr>
                <w:rFonts w:eastAsia="Times New Roman"/>
                <w:sz w:val="28"/>
                <w:szCs w:val="28"/>
                <w:lang w:eastAsia="lv-LV"/>
              </w:rPr>
              <w:t>,</w:t>
            </w:r>
            <w:r w:rsidR="001F33D4" w:rsidRPr="009D0B50">
              <w:rPr>
                <w:rFonts w:eastAsia="Times New Roman"/>
                <w:sz w:val="28"/>
                <w:szCs w:val="28"/>
                <w:lang w:eastAsia="lv-LV"/>
              </w:rPr>
              <w:t xml:space="preserve"> ka atbalsta nekustamā īpašuma</w:t>
            </w:r>
            <w:r w:rsidR="00E30AE5" w:rsidRPr="009D0B50">
              <w:rPr>
                <w:rFonts w:eastAsia="Times New Roman"/>
                <w:sz w:val="28"/>
                <w:szCs w:val="28"/>
                <w:lang w:eastAsia="lv-LV"/>
              </w:rPr>
              <w:t xml:space="preserve"> </w:t>
            </w:r>
            <w:r w:rsidR="00421833" w:rsidRPr="009D0B50">
              <w:rPr>
                <w:sz w:val="28"/>
                <w:szCs w:val="28"/>
              </w:rPr>
              <w:t xml:space="preserve"> pārņemšanu</w:t>
            </w:r>
            <w:r w:rsidR="001F33D4" w:rsidRPr="009D0B50">
              <w:rPr>
                <w:rFonts w:eastAsia="Times New Roman"/>
                <w:sz w:val="28"/>
                <w:szCs w:val="28"/>
                <w:lang w:eastAsia="lv-LV"/>
              </w:rPr>
              <w:t xml:space="preserve"> </w:t>
            </w:r>
            <w:r w:rsidR="00421833" w:rsidRPr="009D0B50">
              <w:rPr>
                <w:rFonts w:eastAsia="Times New Roman"/>
                <w:sz w:val="28"/>
                <w:szCs w:val="28"/>
                <w:lang w:eastAsia="lv-LV"/>
              </w:rPr>
              <w:t xml:space="preserve">Aizsardzības ministrijas valdījumā militārās infrastruktūras objekta veidošanai.  </w:t>
            </w:r>
          </w:p>
          <w:p w:rsidR="00237D23" w:rsidRPr="009D0B50" w:rsidRDefault="00237D23" w:rsidP="00237D23">
            <w:pPr>
              <w:ind w:firstLine="496"/>
              <w:jc w:val="both"/>
              <w:rPr>
                <w:sz w:val="28"/>
                <w:szCs w:val="28"/>
              </w:rPr>
            </w:pPr>
            <w:r w:rsidRPr="009D0B50">
              <w:rPr>
                <w:sz w:val="28"/>
                <w:szCs w:val="28"/>
              </w:rPr>
              <w:t xml:space="preserve">Ar </w:t>
            </w:r>
            <w:r w:rsidR="00421833" w:rsidRPr="009D0B50">
              <w:rPr>
                <w:sz w:val="28"/>
                <w:szCs w:val="28"/>
              </w:rPr>
              <w:t xml:space="preserve">Rīgas pilsētas </w:t>
            </w:r>
            <w:r w:rsidRPr="009D0B50">
              <w:rPr>
                <w:sz w:val="28"/>
                <w:szCs w:val="28"/>
              </w:rPr>
              <w:t>Zemesgrāmatu nodaļas tiesneša 20</w:t>
            </w:r>
            <w:r w:rsidR="00421833" w:rsidRPr="009D0B50">
              <w:rPr>
                <w:sz w:val="28"/>
                <w:szCs w:val="28"/>
              </w:rPr>
              <w:t>08</w:t>
            </w:r>
            <w:r w:rsidRPr="009D0B50">
              <w:rPr>
                <w:sz w:val="28"/>
                <w:szCs w:val="28"/>
              </w:rPr>
              <w:t xml:space="preserve">.gada </w:t>
            </w:r>
            <w:r w:rsidR="00421833" w:rsidRPr="009D0B50">
              <w:rPr>
                <w:sz w:val="28"/>
                <w:szCs w:val="28"/>
              </w:rPr>
              <w:t>11.aprīļa</w:t>
            </w:r>
            <w:r w:rsidRPr="009D0B50">
              <w:rPr>
                <w:sz w:val="28"/>
                <w:szCs w:val="28"/>
              </w:rPr>
              <w:t xml:space="preserve"> lēmumu nekustamais īpašums ierakstīts </w:t>
            </w:r>
            <w:r w:rsidR="00421833" w:rsidRPr="009D0B50">
              <w:rPr>
                <w:sz w:val="28"/>
                <w:szCs w:val="28"/>
              </w:rPr>
              <w:t>Rīgas</w:t>
            </w:r>
            <w:r w:rsidR="00B06604" w:rsidRPr="009D0B50">
              <w:rPr>
                <w:sz w:val="28"/>
                <w:szCs w:val="28"/>
              </w:rPr>
              <w:t xml:space="preserve"> </w:t>
            </w:r>
            <w:r w:rsidRPr="009D0B50">
              <w:rPr>
                <w:sz w:val="28"/>
                <w:szCs w:val="28"/>
              </w:rPr>
              <w:t>pilsētas zemesgrāmatas nodalījumā Nr.</w:t>
            </w:r>
            <w:r w:rsidR="00B06604" w:rsidRPr="009D0B50">
              <w:rPr>
                <w:sz w:val="28"/>
                <w:szCs w:val="28"/>
              </w:rPr>
              <w:t>1000</w:t>
            </w:r>
            <w:r w:rsidR="00421833" w:rsidRPr="009D0B50">
              <w:rPr>
                <w:sz w:val="28"/>
                <w:szCs w:val="28"/>
              </w:rPr>
              <w:t xml:space="preserve"> </w:t>
            </w:r>
            <w:r w:rsidR="00B06604" w:rsidRPr="009D0B50">
              <w:rPr>
                <w:sz w:val="28"/>
                <w:szCs w:val="28"/>
              </w:rPr>
              <w:t>00</w:t>
            </w:r>
            <w:r w:rsidR="00421833" w:rsidRPr="009D0B50">
              <w:rPr>
                <w:sz w:val="28"/>
                <w:szCs w:val="28"/>
              </w:rPr>
              <w:t>43 1587</w:t>
            </w:r>
            <w:r w:rsidR="00B06604" w:rsidRPr="009D0B50">
              <w:rPr>
                <w:sz w:val="28"/>
                <w:szCs w:val="28"/>
              </w:rPr>
              <w:t xml:space="preserve"> </w:t>
            </w:r>
            <w:r w:rsidRPr="009D0B50">
              <w:rPr>
                <w:sz w:val="28"/>
                <w:szCs w:val="28"/>
              </w:rPr>
              <w:t>uz Latvijas valsts vārda Iekšlietu ministrijas personā.</w:t>
            </w:r>
          </w:p>
          <w:p w:rsidR="00A25C16" w:rsidRPr="009D0B50" w:rsidRDefault="00A25C16" w:rsidP="00A94704">
            <w:pPr>
              <w:ind w:firstLine="496"/>
              <w:jc w:val="both"/>
              <w:rPr>
                <w:sz w:val="28"/>
                <w:szCs w:val="28"/>
              </w:rPr>
            </w:pPr>
            <w:r w:rsidRPr="009D0B50">
              <w:rPr>
                <w:sz w:val="28"/>
                <w:szCs w:val="28"/>
              </w:rPr>
              <w:t xml:space="preserve">Saskaņā ar Rīgas pilsētas Zemesgrāmatu nodaļas Rīgas pilsētas nodalījuma 1000 0043 1587  III daļas 1. </w:t>
            </w:r>
            <w:r w:rsidR="00C75E31" w:rsidRPr="009D0B50">
              <w:rPr>
                <w:sz w:val="28"/>
                <w:szCs w:val="28"/>
              </w:rPr>
              <w:t>i</w:t>
            </w:r>
            <w:r w:rsidRPr="009D0B50">
              <w:rPr>
                <w:sz w:val="28"/>
                <w:szCs w:val="28"/>
              </w:rPr>
              <w:t>edaļas 1.1. ierakstu nekustamais īpašums ir apgrūtināts ar ceļa servitūta teritoriju</w:t>
            </w:r>
            <w:r w:rsidR="0010102A" w:rsidRPr="009D0B50">
              <w:rPr>
                <w:sz w:val="28"/>
                <w:szCs w:val="28"/>
              </w:rPr>
              <w:t xml:space="preserve"> 1464 m</w:t>
            </w:r>
            <w:r w:rsidR="00C75E31" w:rsidRPr="009D0B50">
              <w:rPr>
                <w:sz w:val="28"/>
                <w:szCs w:val="28"/>
                <w:vertAlign w:val="superscript"/>
              </w:rPr>
              <w:t>2</w:t>
            </w:r>
            <w:r w:rsidR="0010102A" w:rsidRPr="009D0B50">
              <w:rPr>
                <w:sz w:val="28"/>
                <w:szCs w:val="28"/>
              </w:rPr>
              <w:t xml:space="preserve"> liel</w:t>
            </w:r>
            <w:r w:rsidR="00410A9C" w:rsidRPr="009D0B50">
              <w:rPr>
                <w:sz w:val="28"/>
                <w:szCs w:val="28"/>
              </w:rPr>
              <w:t>ā</w:t>
            </w:r>
            <w:r w:rsidR="0010102A" w:rsidRPr="009D0B50">
              <w:rPr>
                <w:sz w:val="28"/>
                <w:szCs w:val="28"/>
              </w:rPr>
              <w:t xml:space="preserve"> platīb</w:t>
            </w:r>
            <w:r w:rsidR="00410A9C" w:rsidRPr="009D0B50">
              <w:rPr>
                <w:sz w:val="28"/>
                <w:szCs w:val="28"/>
              </w:rPr>
              <w:t>ā</w:t>
            </w:r>
            <w:r w:rsidR="0010102A" w:rsidRPr="009D0B50">
              <w:rPr>
                <w:sz w:val="28"/>
                <w:szCs w:val="28"/>
              </w:rPr>
              <w:t>.</w:t>
            </w:r>
            <w:r w:rsidRPr="009D0B50">
              <w:rPr>
                <w:sz w:val="28"/>
                <w:szCs w:val="28"/>
              </w:rPr>
              <w:t xml:space="preserve"> </w:t>
            </w:r>
            <w:r w:rsidR="00646E67" w:rsidRPr="009D0B50">
              <w:rPr>
                <w:sz w:val="28"/>
                <w:szCs w:val="28"/>
              </w:rPr>
              <w:t>Dabā nekustamais īpašums robežojas ar Aizsardzības ministrijas</w:t>
            </w:r>
            <w:r w:rsidR="00C75E31" w:rsidRPr="009D0B50">
              <w:rPr>
                <w:sz w:val="28"/>
                <w:szCs w:val="28"/>
              </w:rPr>
              <w:t xml:space="preserve"> valdījumā esošu</w:t>
            </w:r>
            <w:r w:rsidR="00646E67" w:rsidRPr="009D0B50">
              <w:rPr>
                <w:sz w:val="28"/>
                <w:szCs w:val="28"/>
              </w:rPr>
              <w:t xml:space="preserve"> nekustamo īpašumu (kadastra Nr.0100 085 0233) -  Ķīšezera ielā 29, Rīg</w:t>
            </w:r>
            <w:r w:rsidR="00C75E31" w:rsidRPr="009D0B50">
              <w:rPr>
                <w:sz w:val="28"/>
                <w:szCs w:val="28"/>
              </w:rPr>
              <w:t>ā</w:t>
            </w:r>
            <w:r w:rsidR="00646E67" w:rsidRPr="009D0B50">
              <w:rPr>
                <w:sz w:val="28"/>
                <w:szCs w:val="28"/>
              </w:rPr>
              <w:t xml:space="preserve">. Pēc nekustamā īpašuma nodošanas </w:t>
            </w:r>
            <w:r w:rsidR="00646E67" w:rsidRPr="009D0B50">
              <w:rPr>
                <w:rFonts w:eastAsia="Times New Roman"/>
                <w:sz w:val="28"/>
                <w:szCs w:val="28"/>
                <w:lang w:eastAsia="lv-LV"/>
              </w:rPr>
              <w:t>Aizsardzības ministrijas valdījumā tiks izveidots viens patstāvīgs īpašums, kā rezultātā esošajam ceļu servitūtam nebūs nozīmes</w:t>
            </w:r>
            <w:r w:rsidR="00A94704" w:rsidRPr="009D0B50">
              <w:rPr>
                <w:rFonts w:eastAsia="Times New Roman"/>
                <w:sz w:val="28"/>
                <w:szCs w:val="28"/>
                <w:lang w:eastAsia="lv-LV"/>
              </w:rPr>
              <w:t>,</w:t>
            </w:r>
            <w:r w:rsidR="00646E67" w:rsidRPr="009D0B50">
              <w:rPr>
                <w:rFonts w:eastAsia="Times New Roman"/>
                <w:sz w:val="28"/>
                <w:szCs w:val="28"/>
                <w:lang w:eastAsia="lv-LV"/>
              </w:rPr>
              <w:t xml:space="preserve"> un atbilstoši normatīvo aktu prasībām atzīme: </w:t>
            </w:r>
            <w:r w:rsidR="00A94704" w:rsidRPr="009D0B50">
              <w:rPr>
                <w:rFonts w:eastAsia="Times New Roman"/>
                <w:sz w:val="28"/>
                <w:szCs w:val="28"/>
                <w:lang w:eastAsia="lv-LV"/>
              </w:rPr>
              <w:t>„C</w:t>
            </w:r>
            <w:r w:rsidR="00646E67" w:rsidRPr="009D0B50">
              <w:rPr>
                <w:rFonts w:eastAsia="Times New Roman"/>
                <w:sz w:val="28"/>
                <w:szCs w:val="28"/>
                <w:lang w:eastAsia="lv-LV"/>
              </w:rPr>
              <w:t>eļu servitūta teritorija</w:t>
            </w:r>
            <w:r w:rsidR="00A94704" w:rsidRPr="009D0B50">
              <w:rPr>
                <w:rFonts w:eastAsia="Times New Roman"/>
                <w:sz w:val="28"/>
                <w:szCs w:val="28"/>
                <w:lang w:eastAsia="lv-LV"/>
              </w:rPr>
              <w:t>”</w:t>
            </w:r>
            <w:r w:rsidR="00646E67" w:rsidRPr="009D0B50">
              <w:rPr>
                <w:rFonts w:eastAsia="Times New Roman"/>
                <w:sz w:val="28"/>
                <w:szCs w:val="28"/>
                <w:lang w:eastAsia="lv-LV"/>
              </w:rPr>
              <w:t xml:space="preserve"> tiks </w:t>
            </w:r>
            <w:r w:rsidR="00646E67" w:rsidRPr="009D0B50">
              <w:rPr>
                <w:rFonts w:eastAsia="Times New Roman"/>
                <w:sz w:val="28"/>
                <w:szCs w:val="28"/>
                <w:lang w:eastAsia="lv-LV"/>
              </w:rPr>
              <w:lastRenderedPageBreak/>
              <w:t xml:space="preserve">izslēgta no Valsts zemes dienesta </w:t>
            </w:r>
            <w:r w:rsidR="00A94704" w:rsidRPr="009D0B50">
              <w:rPr>
                <w:rFonts w:eastAsia="Times New Roman"/>
                <w:sz w:val="28"/>
                <w:szCs w:val="28"/>
                <w:lang w:eastAsia="lv-LV"/>
              </w:rPr>
              <w:t xml:space="preserve">Nekustamā īpašuma valsts kadastra sistēmas un </w:t>
            </w:r>
            <w:r w:rsidR="00646E67" w:rsidRPr="009D0B50">
              <w:rPr>
                <w:rFonts w:eastAsia="Times New Roman"/>
                <w:sz w:val="28"/>
                <w:szCs w:val="28"/>
                <w:lang w:eastAsia="lv-LV"/>
              </w:rPr>
              <w:t>dzēs</w:t>
            </w:r>
            <w:r w:rsidR="00375E4F" w:rsidRPr="009D0B50">
              <w:rPr>
                <w:rFonts w:eastAsia="Times New Roman"/>
                <w:sz w:val="28"/>
                <w:szCs w:val="28"/>
                <w:lang w:eastAsia="lv-LV"/>
              </w:rPr>
              <w:t>t</w:t>
            </w:r>
            <w:r w:rsidR="00646E67" w:rsidRPr="009D0B50">
              <w:rPr>
                <w:rFonts w:eastAsia="Times New Roman"/>
                <w:sz w:val="28"/>
                <w:szCs w:val="28"/>
                <w:lang w:eastAsia="lv-LV"/>
              </w:rPr>
              <w:t>a no Zemesgrāmatas</w:t>
            </w:r>
            <w:r w:rsidR="00A94704" w:rsidRPr="009D0B50">
              <w:rPr>
                <w:rFonts w:eastAsia="Times New Roman"/>
                <w:sz w:val="28"/>
                <w:szCs w:val="28"/>
                <w:lang w:eastAsia="lv-LV"/>
              </w:rPr>
              <w:t>.</w:t>
            </w:r>
          </w:p>
          <w:p w:rsidR="00237D23" w:rsidRPr="009D0B50" w:rsidRDefault="00992819" w:rsidP="00023417">
            <w:pPr>
              <w:ind w:firstLine="496"/>
              <w:jc w:val="both"/>
              <w:rPr>
                <w:rFonts w:eastAsia="Times New Roman"/>
                <w:sz w:val="28"/>
                <w:szCs w:val="28"/>
                <w:lang w:eastAsia="lv-LV"/>
              </w:rPr>
            </w:pPr>
            <w:r w:rsidRPr="009D0B50">
              <w:rPr>
                <w:rFonts w:eastAsia="Times New Roman"/>
                <w:sz w:val="28"/>
                <w:szCs w:val="28"/>
                <w:lang w:eastAsia="lv-LV"/>
              </w:rPr>
              <w:t>Nekustamais īpašums nav iznomāts.</w:t>
            </w:r>
          </w:p>
          <w:p w:rsidR="00DE04FD" w:rsidRPr="009D0B50" w:rsidRDefault="00DE04FD" w:rsidP="00DF3962">
            <w:pPr>
              <w:ind w:right="147"/>
              <w:jc w:val="both"/>
              <w:rPr>
                <w:sz w:val="28"/>
                <w:szCs w:val="28"/>
              </w:rPr>
            </w:pPr>
            <w:r w:rsidRPr="009D0B50">
              <w:rPr>
                <w:sz w:val="28"/>
                <w:szCs w:val="28"/>
              </w:rPr>
              <w:t xml:space="preserve">       Par nekustamo īpašumu nav ierosināti tiesvedības procesi.</w:t>
            </w:r>
          </w:p>
          <w:p w:rsidR="00E31805" w:rsidRDefault="007A5021" w:rsidP="00421833">
            <w:pPr>
              <w:jc w:val="both"/>
              <w:rPr>
                <w:color w:val="FF0000"/>
                <w:sz w:val="28"/>
                <w:szCs w:val="28"/>
              </w:rPr>
            </w:pPr>
            <w:r w:rsidRPr="009D0B50">
              <w:rPr>
                <w:rFonts w:eastAsia="Times New Roman"/>
                <w:sz w:val="28"/>
                <w:szCs w:val="28"/>
                <w:lang w:eastAsia="lv-LV"/>
              </w:rPr>
              <w:t xml:space="preserve">       </w:t>
            </w:r>
            <w:r w:rsidR="004520ED" w:rsidRPr="009D0B50">
              <w:rPr>
                <w:rFonts w:eastAsia="Times New Roman"/>
                <w:sz w:val="28"/>
                <w:szCs w:val="28"/>
                <w:lang w:eastAsia="lv-LV"/>
              </w:rPr>
              <w:t>Ņemot vērā</w:t>
            </w:r>
            <w:r w:rsidR="00992819" w:rsidRPr="009D0B50">
              <w:rPr>
                <w:rFonts w:eastAsia="Times New Roman"/>
                <w:sz w:val="28"/>
                <w:szCs w:val="28"/>
                <w:lang w:eastAsia="lv-LV"/>
              </w:rPr>
              <w:t xml:space="preserve"> minēto</w:t>
            </w:r>
            <w:r w:rsidR="004520ED" w:rsidRPr="009D0B50">
              <w:rPr>
                <w:rFonts w:eastAsia="Times New Roman"/>
                <w:sz w:val="28"/>
                <w:szCs w:val="28"/>
                <w:lang w:eastAsia="lv-LV"/>
              </w:rPr>
              <w:t>, k</w:t>
            </w:r>
            <w:r w:rsidR="00992819" w:rsidRPr="009D0B50">
              <w:rPr>
                <w:rFonts w:eastAsia="Times New Roman"/>
                <w:sz w:val="28"/>
                <w:szCs w:val="28"/>
                <w:lang w:eastAsia="lv-LV"/>
              </w:rPr>
              <w:t>ā arī to, ka</w:t>
            </w:r>
            <w:r w:rsidR="004520ED" w:rsidRPr="009D0B50">
              <w:rPr>
                <w:rFonts w:eastAsia="Times New Roman"/>
                <w:sz w:val="28"/>
                <w:szCs w:val="28"/>
                <w:lang w:eastAsia="lv-LV"/>
              </w:rPr>
              <w:t xml:space="preserve"> nekustamais īpašums nav nepieciešams ne </w:t>
            </w:r>
            <w:r w:rsidR="00992819" w:rsidRPr="009D0B50">
              <w:rPr>
                <w:rFonts w:eastAsia="Times New Roman"/>
                <w:sz w:val="28"/>
                <w:szCs w:val="28"/>
                <w:lang w:eastAsia="lv-LV"/>
              </w:rPr>
              <w:t xml:space="preserve">Iekšlietu </w:t>
            </w:r>
            <w:r w:rsidR="004520ED" w:rsidRPr="009D0B50">
              <w:rPr>
                <w:rFonts w:eastAsia="Times New Roman"/>
                <w:sz w:val="28"/>
                <w:szCs w:val="28"/>
                <w:lang w:eastAsia="lv-LV"/>
              </w:rPr>
              <w:t>ministrijas, ne tās padotībā esošo iestāžu funkciju nodrošināšanai</w:t>
            </w:r>
            <w:r w:rsidR="00B45AD7" w:rsidRPr="009D0B50">
              <w:rPr>
                <w:rFonts w:eastAsia="Times New Roman"/>
                <w:sz w:val="28"/>
                <w:szCs w:val="28"/>
                <w:lang w:eastAsia="lv-LV"/>
              </w:rPr>
              <w:t>,</w:t>
            </w:r>
            <w:r w:rsidR="004520ED" w:rsidRPr="009D0B50">
              <w:rPr>
                <w:rFonts w:eastAsia="Times New Roman"/>
                <w:sz w:val="28"/>
                <w:szCs w:val="28"/>
                <w:lang w:eastAsia="lv-LV"/>
              </w:rPr>
              <w:t xml:space="preserve"> </w:t>
            </w:r>
            <w:r w:rsidR="00992819" w:rsidRPr="009D0B50">
              <w:rPr>
                <w:rFonts w:eastAsia="Times New Roman"/>
                <w:sz w:val="28"/>
                <w:szCs w:val="28"/>
                <w:lang w:eastAsia="lv-LV"/>
              </w:rPr>
              <w:t xml:space="preserve"> ir sagatavots Ministru kabineta rīkojuma projekts </w:t>
            </w:r>
            <w:r w:rsidR="00421833" w:rsidRPr="009D0B50">
              <w:rPr>
                <w:sz w:val="28"/>
                <w:szCs w:val="28"/>
              </w:rPr>
              <w:t>„Par valsts nekustamā īpašuma Ķīšezera ielā 27A, Rīgā,</w:t>
            </w:r>
            <w:r w:rsidR="00136AD8" w:rsidRPr="009D0B50">
              <w:rPr>
                <w:color w:val="FF0000"/>
                <w:sz w:val="28"/>
                <w:szCs w:val="28"/>
              </w:rPr>
              <w:t xml:space="preserve"> </w:t>
            </w:r>
            <w:r w:rsidR="00233076" w:rsidRPr="009D0B50">
              <w:rPr>
                <w:color w:val="FF0000"/>
                <w:sz w:val="28"/>
                <w:szCs w:val="28"/>
              </w:rPr>
              <w:t xml:space="preserve"> </w:t>
            </w:r>
            <w:r w:rsidR="00421833" w:rsidRPr="009D0B50">
              <w:rPr>
                <w:sz w:val="28"/>
                <w:szCs w:val="28"/>
              </w:rPr>
              <w:t>nodošanu Aizsardzības ministrijas valdījumā</w:t>
            </w:r>
            <w:r w:rsidR="00992819" w:rsidRPr="009D0B50">
              <w:rPr>
                <w:sz w:val="28"/>
                <w:szCs w:val="28"/>
              </w:rPr>
              <w:t>” (turpmāk – rīkojuma projekts), kas paredz</w:t>
            </w:r>
            <w:r w:rsidR="00992819" w:rsidRPr="009D0B50">
              <w:rPr>
                <w:rFonts w:eastAsia="Times New Roman"/>
                <w:sz w:val="28"/>
                <w:szCs w:val="28"/>
                <w:lang w:eastAsia="lv-LV"/>
              </w:rPr>
              <w:t xml:space="preserve"> atļaut nodot</w:t>
            </w:r>
            <w:r w:rsidR="004520ED" w:rsidRPr="009D0B50">
              <w:rPr>
                <w:rFonts w:eastAsia="Times New Roman"/>
                <w:sz w:val="28"/>
                <w:szCs w:val="28"/>
                <w:lang w:eastAsia="lv-LV"/>
              </w:rPr>
              <w:t xml:space="preserve"> </w:t>
            </w:r>
            <w:r w:rsidR="00421833" w:rsidRPr="009D0B50">
              <w:rPr>
                <w:sz w:val="28"/>
                <w:szCs w:val="28"/>
              </w:rPr>
              <w:t>Aizsardzības</w:t>
            </w:r>
            <w:r w:rsidR="00421833" w:rsidRPr="009D0B50">
              <w:rPr>
                <w:rFonts w:eastAsia="Times New Roman"/>
                <w:sz w:val="28"/>
                <w:szCs w:val="28"/>
                <w:lang w:eastAsia="lv-LV"/>
              </w:rPr>
              <w:t xml:space="preserve"> </w:t>
            </w:r>
            <w:r w:rsidR="00082B2C" w:rsidRPr="009D0B50">
              <w:rPr>
                <w:rFonts w:eastAsia="Times New Roman"/>
                <w:sz w:val="28"/>
                <w:szCs w:val="28"/>
                <w:lang w:eastAsia="lv-LV"/>
              </w:rPr>
              <w:t>ministrijas valdījumā</w:t>
            </w:r>
            <w:r w:rsidR="00992819" w:rsidRPr="009D0B50">
              <w:rPr>
                <w:rFonts w:eastAsia="Times New Roman"/>
                <w:sz w:val="28"/>
                <w:szCs w:val="28"/>
                <w:lang w:eastAsia="lv-LV"/>
              </w:rPr>
              <w:t xml:space="preserve"> nekustamo īpašumu</w:t>
            </w:r>
            <w:r w:rsidR="00AC7838" w:rsidRPr="009D0B50">
              <w:rPr>
                <w:rFonts w:eastAsia="Times New Roman"/>
                <w:sz w:val="28"/>
                <w:szCs w:val="28"/>
                <w:lang w:eastAsia="lv-LV"/>
              </w:rPr>
              <w:t>,</w:t>
            </w:r>
            <w:r w:rsidR="0034482C" w:rsidRPr="009D0B50">
              <w:rPr>
                <w:rFonts w:eastAsia="Times New Roman"/>
                <w:sz w:val="28"/>
                <w:szCs w:val="28"/>
                <w:lang w:eastAsia="lv-LV"/>
              </w:rPr>
              <w:t xml:space="preserve"> </w:t>
            </w:r>
            <w:r w:rsidR="00AC7838" w:rsidRPr="009D0B50">
              <w:rPr>
                <w:rFonts w:eastAsia="Times New Roman"/>
                <w:sz w:val="28"/>
                <w:szCs w:val="28"/>
                <w:lang w:eastAsia="lv-LV"/>
              </w:rPr>
              <w:t>kas ierakstīts zemesgrāmatā uz valsts vārda Iekšlietu ministrijas personā</w:t>
            </w:r>
            <w:r w:rsidR="00421833" w:rsidRPr="009D0B50">
              <w:rPr>
                <w:rFonts w:eastAsia="Times New Roman"/>
                <w:sz w:val="28"/>
                <w:szCs w:val="28"/>
                <w:lang w:eastAsia="lv-LV"/>
              </w:rPr>
              <w:t>.</w:t>
            </w:r>
            <w:r w:rsidR="00233076" w:rsidRPr="009D0B50">
              <w:rPr>
                <w:color w:val="FF0000"/>
                <w:sz w:val="28"/>
                <w:szCs w:val="28"/>
              </w:rPr>
              <w:t xml:space="preserve"> </w:t>
            </w:r>
          </w:p>
          <w:p w:rsidR="00421833" w:rsidRPr="00F96212" w:rsidRDefault="00E31805" w:rsidP="00421833">
            <w:pPr>
              <w:jc w:val="both"/>
              <w:rPr>
                <w:rFonts w:eastAsia="Times New Roman"/>
                <w:color w:val="FF0000"/>
                <w:sz w:val="28"/>
                <w:szCs w:val="28"/>
                <w:lang w:eastAsia="lv-LV"/>
              </w:rPr>
            </w:pPr>
            <w:r>
              <w:rPr>
                <w:color w:val="FF0000"/>
                <w:sz w:val="28"/>
                <w:szCs w:val="28"/>
              </w:rPr>
              <w:t xml:space="preserve">         </w:t>
            </w:r>
            <w:r w:rsidR="00233076" w:rsidRPr="00E31805">
              <w:rPr>
                <w:sz w:val="28"/>
                <w:szCs w:val="28"/>
              </w:rPr>
              <w:t>Saskaņā ar Civillikuma 850.pantu inženierbūves un komunikāciju tīkli atzīstam</w:t>
            </w:r>
            <w:r w:rsidR="000F165A" w:rsidRPr="00E31805">
              <w:rPr>
                <w:sz w:val="28"/>
                <w:szCs w:val="28"/>
              </w:rPr>
              <w:t>as</w:t>
            </w:r>
            <w:r w:rsidR="00233076" w:rsidRPr="00E31805">
              <w:rPr>
                <w:sz w:val="28"/>
                <w:szCs w:val="28"/>
              </w:rPr>
              <w:t xml:space="preserve"> par valdījumā nododamā valsts  </w:t>
            </w:r>
            <w:r w:rsidR="00233076" w:rsidRPr="00E31805">
              <w:rPr>
                <w:rFonts w:eastAsia="Times New Roman"/>
                <w:sz w:val="28"/>
                <w:szCs w:val="28"/>
                <w:lang w:eastAsia="lv-LV"/>
              </w:rPr>
              <w:t>nekustamā īpašuma (</w:t>
            </w:r>
            <w:r w:rsidR="00233076" w:rsidRPr="00E31805">
              <w:rPr>
                <w:sz w:val="28"/>
                <w:szCs w:val="28"/>
              </w:rPr>
              <w:t>nekustamā īpašumu kadastra Nr.0100 085 023</w:t>
            </w:r>
            <w:r w:rsidR="000F165A" w:rsidRPr="00E31805">
              <w:rPr>
                <w:sz w:val="28"/>
                <w:szCs w:val="28"/>
              </w:rPr>
              <w:t>2</w:t>
            </w:r>
            <w:r w:rsidR="00233076" w:rsidRPr="00E31805">
              <w:rPr>
                <w:sz w:val="28"/>
                <w:szCs w:val="28"/>
              </w:rPr>
              <w:t>)</w:t>
            </w:r>
            <w:r w:rsidR="000F165A" w:rsidRPr="00E31805">
              <w:rPr>
                <w:sz w:val="28"/>
                <w:szCs w:val="28"/>
              </w:rPr>
              <w:t xml:space="preserve"> </w:t>
            </w:r>
            <w:r w:rsidR="00233076" w:rsidRPr="00E31805">
              <w:rPr>
                <w:sz w:val="28"/>
                <w:szCs w:val="28"/>
              </w:rPr>
              <w:t>blakus liet</w:t>
            </w:r>
            <w:r w:rsidR="000F165A" w:rsidRPr="00E31805">
              <w:rPr>
                <w:sz w:val="28"/>
                <w:szCs w:val="28"/>
              </w:rPr>
              <w:t>u</w:t>
            </w:r>
            <w:r w:rsidR="00233076" w:rsidRPr="00E31805">
              <w:rPr>
                <w:sz w:val="28"/>
                <w:szCs w:val="28"/>
              </w:rPr>
              <w:t xml:space="preserve">, kas ir nesaraujami saistītas ar </w:t>
            </w:r>
            <w:r w:rsidR="000F165A" w:rsidRPr="00E31805">
              <w:rPr>
                <w:sz w:val="28"/>
                <w:szCs w:val="28"/>
              </w:rPr>
              <w:t xml:space="preserve">minēto </w:t>
            </w:r>
            <w:r w:rsidR="00233076" w:rsidRPr="00E31805">
              <w:rPr>
                <w:sz w:val="28"/>
                <w:szCs w:val="28"/>
              </w:rPr>
              <w:t>nekustamo īpašumu</w:t>
            </w:r>
            <w:r w:rsidR="002318A6" w:rsidRPr="00E31805">
              <w:rPr>
                <w:sz w:val="28"/>
                <w:szCs w:val="28"/>
              </w:rPr>
              <w:t>, ietilpst tā sastāvā un tiek nodotas valdījumā Aizsardzības ministrijai.</w:t>
            </w:r>
          </w:p>
          <w:p w:rsidR="002829CF" w:rsidRPr="009D0B50" w:rsidRDefault="00156980" w:rsidP="00F44AA2">
            <w:pPr>
              <w:jc w:val="both"/>
              <w:rPr>
                <w:sz w:val="28"/>
                <w:szCs w:val="28"/>
              </w:rPr>
            </w:pPr>
            <w:r w:rsidRPr="009D0B50">
              <w:rPr>
                <w:sz w:val="28"/>
                <w:szCs w:val="28"/>
              </w:rPr>
              <w:t xml:space="preserve">      </w:t>
            </w:r>
            <w:r w:rsidR="008D4447" w:rsidRPr="009D0B50">
              <w:rPr>
                <w:sz w:val="28"/>
                <w:szCs w:val="28"/>
              </w:rPr>
              <w:t>R</w:t>
            </w:r>
            <w:r w:rsidR="004C38B9" w:rsidRPr="009D0B50">
              <w:rPr>
                <w:sz w:val="28"/>
                <w:szCs w:val="28"/>
              </w:rPr>
              <w:t>īkojuma projekt</w:t>
            </w:r>
            <w:r w:rsidR="0034482C" w:rsidRPr="009D0B50">
              <w:rPr>
                <w:sz w:val="28"/>
                <w:szCs w:val="28"/>
                <w:lang w:eastAsia="lv-LV"/>
              </w:rPr>
              <w:t>a mērķis ir</w:t>
            </w:r>
            <w:r w:rsidR="00FE09E8" w:rsidRPr="009D0B50">
              <w:rPr>
                <w:sz w:val="28"/>
                <w:szCs w:val="28"/>
                <w:lang w:eastAsia="lv-LV"/>
              </w:rPr>
              <w:t xml:space="preserve"> </w:t>
            </w:r>
            <w:r w:rsidR="0034482C" w:rsidRPr="009D0B50">
              <w:rPr>
                <w:sz w:val="28"/>
                <w:szCs w:val="28"/>
                <w:lang w:eastAsia="lv-LV"/>
              </w:rPr>
              <w:t xml:space="preserve">mainīt nekustamā īpašuma valdītāju, </w:t>
            </w:r>
            <w:r w:rsidR="00AC7838" w:rsidRPr="009D0B50">
              <w:rPr>
                <w:sz w:val="28"/>
                <w:szCs w:val="28"/>
                <w:lang w:eastAsia="lv-LV"/>
              </w:rPr>
              <w:t xml:space="preserve">ņemot vērā, ka </w:t>
            </w:r>
            <w:r w:rsidR="0034482C" w:rsidRPr="009D0B50">
              <w:rPr>
                <w:sz w:val="28"/>
                <w:szCs w:val="28"/>
                <w:lang w:eastAsia="lv-LV"/>
              </w:rPr>
              <w:t xml:space="preserve">nekustamais īpašums </w:t>
            </w:r>
            <w:r w:rsidR="006E48E8" w:rsidRPr="009D0B50">
              <w:rPr>
                <w:sz w:val="28"/>
                <w:szCs w:val="28"/>
                <w:lang w:eastAsia="lv-LV"/>
              </w:rPr>
              <w:t xml:space="preserve">nepieciešams </w:t>
            </w:r>
            <w:r w:rsidR="00421833" w:rsidRPr="009D0B50">
              <w:rPr>
                <w:sz w:val="28"/>
                <w:szCs w:val="28"/>
                <w:lang w:eastAsia="lv-LV"/>
              </w:rPr>
              <w:t xml:space="preserve"> </w:t>
            </w:r>
            <w:r w:rsidR="00421833" w:rsidRPr="009D0B50">
              <w:rPr>
                <w:sz w:val="28"/>
                <w:szCs w:val="28"/>
              </w:rPr>
              <w:t xml:space="preserve">Aizsardzības </w:t>
            </w:r>
            <w:r w:rsidR="006E48E8" w:rsidRPr="009D0B50">
              <w:rPr>
                <w:sz w:val="28"/>
                <w:szCs w:val="28"/>
                <w:lang w:eastAsia="lv-LV"/>
              </w:rPr>
              <w:t>ministrija</w:t>
            </w:r>
            <w:r w:rsidR="008E4BDF" w:rsidRPr="009D0B50">
              <w:rPr>
                <w:sz w:val="28"/>
                <w:szCs w:val="28"/>
                <w:lang w:eastAsia="lv-LV"/>
              </w:rPr>
              <w:t>i</w:t>
            </w:r>
            <w:r w:rsidR="006E48E8" w:rsidRPr="009D0B50">
              <w:rPr>
                <w:sz w:val="28"/>
                <w:szCs w:val="28"/>
                <w:lang w:eastAsia="lv-LV"/>
              </w:rPr>
              <w:t xml:space="preserve"> </w:t>
            </w:r>
            <w:r w:rsidR="00421833" w:rsidRPr="009D0B50">
              <w:rPr>
                <w:rFonts w:eastAsia="Times New Roman"/>
                <w:sz w:val="28"/>
                <w:szCs w:val="28"/>
                <w:lang w:eastAsia="lv-LV"/>
              </w:rPr>
              <w:t xml:space="preserve">militārās infrastruktūras objekta veidošanai.  </w:t>
            </w:r>
          </w:p>
        </w:tc>
      </w:tr>
      <w:tr w:rsidR="003D1A1B" w:rsidRPr="009D0B50" w:rsidTr="001D7A5C">
        <w:trPr>
          <w:trHeight w:val="476"/>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kr"/>
              <w:spacing w:before="0" w:after="0"/>
              <w:rPr>
                <w:sz w:val="28"/>
                <w:szCs w:val="28"/>
              </w:rPr>
            </w:pPr>
            <w:r w:rsidRPr="009D0B50">
              <w:rPr>
                <w:sz w:val="28"/>
                <w:szCs w:val="28"/>
              </w:rPr>
              <w:lastRenderedPageBreak/>
              <w:t>3.</w:t>
            </w:r>
          </w:p>
        </w:tc>
        <w:tc>
          <w:tcPr>
            <w:tcW w:w="2768"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kr"/>
              <w:spacing w:before="0" w:after="0"/>
              <w:rPr>
                <w:sz w:val="28"/>
                <w:szCs w:val="28"/>
              </w:rPr>
            </w:pPr>
            <w:r w:rsidRPr="009D0B50">
              <w:rPr>
                <w:sz w:val="28"/>
                <w:szCs w:val="28"/>
              </w:rPr>
              <w:t>Projekta izstrādē iesaistītās institūcijas</w:t>
            </w:r>
          </w:p>
        </w:tc>
        <w:tc>
          <w:tcPr>
            <w:tcW w:w="6784" w:type="dxa"/>
            <w:tcBorders>
              <w:top w:val="single" w:sz="4" w:space="0" w:color="auto"/>
              <w:left w:val="single" w:sz="4" w:space="0" w:color="auto"/>
              <w:bottom w:val="single" w:sz="4" w:space="0" w:color="auto"/>
              <w:right w:val="single" w:sz="4" w:space="0" w:color="auto"/>
            </w:tcBorders>
            <w:hideMark/>
          </w:tcPr>
          <w:p w:rsidR="004C38B9" w:rsidRPr="009D0B50" w:rsidRDefault="00801C46" w:rsidP="00C32911">
            <w:pPr>
              <w:jc w:val="both"/>
              <w:rPr>
                <w:sz w:val="28"/>
                <w:szCs w:val="28"/>
                <w:lang w:eastAsia="lv-LV"/>
              </w:rPr>
            </w:pPr>
            <w:r w:rsidRPr="009D0B50">
              <w:rPr>
                <w:sz w:val="28"/>
                <w:szCs w:val="28"/>
                <w:lang w:eastAsia="lv-LV"/>
              </w:rPr>
              <w:t>Iekšlietu m</w:t>
            </w:r>
            <w:r w:rsidR="004C38B9" w:rsidRPr="009D0B50">
              <w:rPr>
                <w:sz w:val="28"/>
                <w:szCs w:val="28"/>
              </w:rPr>
              <w:t>inistrija</w:t>
            </w:r>
            <w:r w:rsidRPr="009D0B50">
              <w:rPr>
                <w:sz w:val="28"/>
                <w:szCs w:val="28"/>
              </w:rPr>
              <w:t>, Nodrošinājuma valsts aģentūra</w:t>
            </w:r>
            <w:r w:rsidR="00F4719E" w:rsidRPr="009D0B50">
              <w:rPr>
                <w:sz w:val="28"/>
                <w:szCs w:val="28"/>
              </w:rPr>
              <w:t>,</w:t>
            </w:r>
            <w:r w:rsidR="00421833" w:rsidRPr="009D0B50">
              <w:rPr>
                <w:sz w:val="28"/>
                <w:szCs w:val="28"/>
              </w:rPr>
              <w:t xml:space="preserve"> Aizsardzības </w:t>
            </w:r>
            <w:r w:rsidR="00421833" w:rsidRPr="009D0B50">
              <w:rPr>
                <w:sz w:val="28"/>
                <w:szCs w:val="28"/>
                <w:lang w:eastAsia="lv-LV"/>
              </w:rPr>
              <w:t>ministrija un</w:t>
            </w:r>
            <w:r w:rsidR="00421833" w:rsidRPr="009D0B50">
              <w:rPr>
                <w:sz w:val="28"/>
                <w:szCs w:val="28"/>
              </w:rPr>
              <w:t xml:space="preserve"> Militārā policija.</w:t>
            </w:r>
          </w:p>
          <w:p w:rsidR="00EF6CF6" w:rsidRPr="009D0B50" w:rsidRDefault="00EF6CF6" w:rsidP="00C32911">
            <w:pPr>
              <w:jc w:val="both"/>
              <w:rPr>
                <w:sz w:val="28"/>
                <w:szCs w:val="28"/>
              </w:rPr>
            </w:pPr>
          </w:p>
        </w:tc>
      </w:tr>
      <w:tr w:rsidR="003D1A1B" w:rsidRPr="009D0B50" w:rsidTr="001D7A5C">
        <w:trPr>
          <w:trHeight w:val="404"/>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kr"/>
              <w:spacing w:before="0" w:after="0"/>
              <w:rPr>
                <w:sz w:val="28"/>
                <w:szCs w:val="28"/>
              </w:rPr>
            </w:pPr>
            <w:r w:rsidRPr="009D0B50">
              <w:rPr>
                <w:sz w:val="28"/>
                <w:szCs w:val="28"/>
              </w:rPr>
              <w:t>4.</w:t>
            </w:r>
          </w:p>
        </w:tc>
        <w:tc>
          <w:tcPr>
            <w:tcW w:w="2768"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kr"/>
              <w:spacing w:before="0" w:after="0"/>
              <w:rPr>
                <w:sz w:val="28"/>
                <w:szCs w:val="28"/>
              </w:rPr>
            </w:pPr>
            <w:r w:rsidRPr="009D0B50">
              <w:rPr>
                <w:sz w:val="28"/>
                <w:szCs w:val="28"/>
              </w:rPr>
              <w:t>Cita informācija</w:t>
            </w:r>
          </w:p>
        </w:tc>
        <w:tc>
          <w:tcPr>
            <w:tcW w:w="6784" w:type="dxa"/>
            <w:tcBorders>
              <w:top w:val="single" w:sz="4" w:space="0" w:color="auto"/>
              <w:left w:val="single" w:sz="4" w:space="0" w:color="auto"/>
              <w:bottom w:val="single" w:sz="4" w:space="0" w:color="auto"/>
              <w:right w:val="single" w:sz="4" w:space="0" w:color="auto"/>
            </w:tcBorders>
            <w:hideMark/>
          </w:tcPr>
          <w:p w:rsidR="00EF6CF6" w:rsidRPr="009D0B50" w:rsidRDefault="00D6447B" w:rsidP="005B7071">
            <w:pPr>
              <w:pStyle w:val="naiskr"/>
              <w:spacing w:before="0" w:after="0"/>
              <w:jc w:val="both"/>
              <w:rPr>
                <w:sz w:val="28"/>
                <w:szCs w:val="28"/>
              </w:rPr>
            </w:pPr>
            <w:r w:rsidRPr="009D0B50">
              <w:rPr>
                <w:bCs/>
                <w:sz w:val="28"/>
                <w:szCs w:val="28"/>
              </w:rPr>
              <w:t>Nav</w:t>
            </w:r>
          </w:p>
        </w:tc>
      </w:tr>
      <w:bookmarkEnd w:id="1"/>
      <w:bookmarkEnd w:id="2"/>
      <w:bookmarkEnd w:id="3"/>
    </w:tbl>
    <w:p w:rsidR="004C38B9" w:rsidRPr="009D0B50" w:rsidRDefault="004C38B9" w:rsidP="007C432F">
      <w:pPr>
        <w:jc w:val="both"/>
        <w:rPr>
          <w:rFonts w:eastAsia="Times New Roman"/>
          <w:sz w:val="28"/>
          <w:szCs w:val="28"/>
          <w:lang w:eastAsia="lv-LV"/>
        </w:rPr>
      </w:pP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1565"/>
        <w:gridCol w:w="1483"/>
        <w:gridCol w:w="1343"/>
        <w:gridCol w:w="1343"/>
        <w:gridCol w:w="1583"/>
      </w:tblGrid>
      <w:tr w:rsidR="003D1A1B" w:rsidRPr="009D0B50" w:rsidTr="00F7336A">
        <w:tc>
          <w:tcPr>
            <w:tcW w:w="5000" w:type="pct"/>
            <w:gridSpan w:val="6"/>
            <w:tcBorders>
              <w:top w:val="single" w:sz="4" w:space="0" w:color="auto"/>
              <w:left w:val="single" w:sz="4" w:space="0" w:color="auto"/>
              <w:bottom w:val="single" w:sz="4" w:space="0" w:color="auto"/>
              <w:right w:val="single" w:sz="4" w:space="0" w:color="auto"/>
            </w:tcBorders>
            <w:hideMark/>
          </w:tcPr>
          <w:p w:rsidR="00471CE6" w:rsidRPr="009D0B50" w:rsidRDefault="00471CE6" w:rsidP="005A5DED">
            <w:pPr>
              <w:pStyle w:val="NormalWeb"/>
              <w:jc w:val="center"/>
              <w:rPr>
                <w:b/>
                <w:bCs/>
                <w:sz w:val="28"/>
                <w:szCs w:val="28"/>
              </w:rPr>
            </w:pPr>
            <w:r w:rsidRPr="009D0B50">
              <w:rPr>
                <w:b/>
                <w:bCs/>
                <w:sz w:val="28"/>
                <w:szCs w:val="28"/>
              </w:rPr>
              <w:t>III. Tiesību akta projekta ietekme uz valsts budžetu un pašvaldību budžetiem</w:t>
            </w:r>
          </w:p>
        </w:tc>
      </w:tr>
      <w:tr w:rsidR="003D1A1B" w:rsidRPr="009D0B50" w:rsidTr="00F7336A">
        <w:tc>
          <w:tcPr>
            <w:tcW w:w="1427"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b/>
                <w:bCs/>
                <w:sz w:val="28"/>
                <w:szCs w:val="28"/>
              </w:rPr>
            </w:pPr>
            <w:r w:rsidRPr="009D0B50">
              <w:rPr>
                <w:b/>
                <w:bCs/>
                <w:sz w:val="28"/>
                <w:szCs w:val="28"/>
              </w:rPr>
              <w:t>Rādītāji</w:t>
            </w:r>
          </w:p>
        </w:tc>
        <w:tc>
          <w:tcPr>
            <w:tcW w:w="1488"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471CE6">
            <w:pPr>
              <w:pStyle w:val="NormalWeb"/>
              <w:jc w:val="center"/>
              <w:rPr>
                <w:b/>
                <w:bCs/>
                <w:sz w:val="28"/>
                <w:szCs w:val="28"/>
              </w:rPr>
            </w:pPr>
            <w:r w:rsidRPr="009D0B50">
              <w:rPr>
                <w:b/>
                <w:bCs/>
                <w:sz w:val="28"/>
                <w:szCs w:val="28"/>
              </w:rPr>
              <w:t>2016. gads</w:t>
            </w:r>
          </w:p>
        </w:tc>
        <w:tc>
          <w:tcPr>
            <w:tcW w:w="2084"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sz w:val="28"/>
                <w:szCs w:val="28"/>
              </w:rPr>
            </w:pPr>
            <w:r w:rsidRPr="009D0B50">
              <w:rPr>
                <w:sz w:val="28"/>
                <w:szCs w:val="28"/>
              </w:rPr>
              <w:t>Turpmākie trīs gadi (</w:t>
            </w:r>
            <w:r w:rsidRPr="009D0B50">
              <w:rPr>
                <w:i/>
                <w:sz w:val="28"/>
                <w:szCs w:val="28"/>
              </w:rPr>
              <w:t>euro</w:t>
            </w:r>
            <w:r w:rsidRPr="009D0B50">
              <w:rPr>
                <w:sz w:val="28"/>
                <w:szCs w:val="28"/>
              </w:rPr>
              <w:t>)</w:t>
            </w:r>
          </w:p>
        </w:tc>
      </w:tr>
      <w:tr w:rsidR="003D1A1B" w:rsidRPr="009D0B50" w:rsidTr="00F7336A">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471CE6" w:rsidRPr="009D0B50" w:rsidRDefault="00471CE6" w:rsidP="005A5DED">
            <w:pPr>
              <w:rPr>
                <w:rFonts w:eastAsia="Times New Roman"/>
                <w:b/>
                <w:bCs/>
                <w:sz w:val="28"/>
                <w:szCs w:val="28"/>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71CE6" w:rsidRPr="009D0B50" w:rsidRDefault="00471CE6" w:rsidP="005A5DED">
            <w:pPr>
              <w:rPr>
                <w:rFonts w:eastAsia="Times New Roman"/>
                <w:b/>
                <w:bCs/>
                <w:sz w:val="28"/>
                <w:szCs w:val="28"/>
                <w:lang w:eastAsia="lv-LV"/>
              </w:rPr>
            </w:pP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471CE6">
            <w:pPr>
              <w:pStyle w:val="NormalWeb"/>
              <w:jc w:val="center"/>
              <w:rPr>
                <w:b/>
                <w:bCs/>
                <w:sz w:val="28"/>
                <w:szCs w:val="28"/>
              </w:rPr>
            </w:pPr>
            <w:r w:rsidRPr="009D0B50">
              <w:rPr>
                <w:b/>
                <w:bCs/>
                <w:sz w:val="28"/>
                <w:szCs w:val="28"/>
              </w:rPr>
              <w:t>2017</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471CE6">
            <w:pPr>
              <w:pStyle w:val="NormalWeb"/>
              <w:jc w:val="center"/>
              <w:rPr>
                <w:b/>
                <w:bCs/>
                <w:sz w:val="28"/>
                <w:szCs w:val="28"/>
              </w:rPr>
            </w:pPr>
            <w:r w:rsidRPr="009D0B50">
              <w:rPr>
                <w:b/>
                <w:bCs/>
                <w:sz w:val="28"/>
                <w:szCs w:val="28"/>
              </w:rPr>
              <w:t>2018</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471CE6">
            <w:pPr>
              <w:pStyle w:val="NormalWeb"/>
              <w:jc w:val="center"/>
              <w:rPr>
                <w:b/>
                <w:bCs/>
                <w:sz w:val="28"/>
                <w:szCs w:val="28"/>
              </w:rPr>
            </w:pPr>
            <w:r w:rsidRPr="009D0B50">
              <w:rPr>
                <w:b/>
                <w:bCs/>
                <w:sz w:val="28"/>
                <w:szCs w:val="28"/>
              </w:rPr>
              <w:t>2019</w:t>
            </w:r>
          </w:p>
        </w:tc>
      </w:tr>
      <w:tr w:rsidR="003D1A1B" w:rsidRPr="009D0B50" w:rsidTr="00F7336A">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471CE6" w:rsidRPr="009D0B50" w:rsidRDefault="00471CE6" w:rsidP="005A5DED">
            <w:pPr>
              <w:rPr>
                <w:rFonts w:eastAsia="Times New Roman"/>
                <w:b/>
                <w:bCs/>
                <w:sz w:val="28"/>
                <w:szCs w:val="28"/>
                <w:lang w:eastAsia="lv-LV"/>
              </w:rPr>
            </w:pP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sz w:val="28"/>
                <w:szCs w:val="28"/>
              </w:rPr>
            </w:pPr>
            <w:r w:rsidRPr="009D0B50">
              <w:rPr>
                <w:sz w:val="28"/>
                <w:szCs w:val="28"/>
              </w:rPr>
              <w:t>Saskaņā ar valsts budžetu kārtējam gadam</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sz w:val="28"/>
                <w:szCs w:val="28"/>
              </w:rPr>
            </w:pPr>
            <w:r w:rsidRPr="009D0B50">
              <w:rPr>
                <w:sz w:val="28"/>
                <w:szCs w:val="28"/>
              </w:rPr>
              <w:t>Izmaiņas kārtējā gadā, salīdzinot ar budžetu kārtējam gadam</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sz w:val="28"/>
                <w:szCs w:val="28"/>
              </w:rPr>
            </w:pPr>
            <w:r w:rsidRPr="009D0B50">
              <w:rPr>
                <w:sz w:val="28"/>
                <w:szCs w:val="28"/>
              </w:rPr>
              <w:t>Izmaiņas, salīdzinot ar kārtējo (n) gadu</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sz w:val="28"/>
                <w:szCs w:val="28"/>
              </w:rPr>
            </w:pPr>
            <w:r w:rsidRPr="009D0B50">
              <w:rPr>
                <w:sz w:val="28"/>
                <w:szCs w:val="28"/>
              </w:rPr>
              <w:t>Izmaiņas, salīdzinot ar kārtējo (n) gadu</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sz w:val="28"/>
                <w:szCs w:val="28"/>
              </w:rPr>
            </w:pPr>
            <w:r w:rsidRPr="009D0B50">
              <w:rPr>
                <w:sz w:val="28"/>
                <w:szCs w:val="28"/>
              </w:rPr>
              <w:t>Izmaiņas, salīdzinot ar kārtējo (n) gadu</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sz w:val="28"/>
                <w:szCs w:val="28"/>
              </w:rPr>
            </w:pPr>
            <w:r w:rsidRPr="009D0B50">
              <w:rPr>
                <w:sz w:val="28"/>
                <w:szCs w:val="28"/>
              </w:rPr>
              <w:t>1</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sz w:val="28"/>
                <w:szCs w:val="28"/>
              </w:rPr>
            </w:pPr>
            <w:r w:rsidRPr="009D0B50">
              <w:rPr>
                <w:sz w:val="28"/>
                <w:szCs w:val="28"/>
              </w:rPr>
              <w:t>2</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sz w:val="28"/>
                <w:szCs w:val="28"/>
              </w:rPr>
            </w:pPr>
            <w:r w:rsidRPr="009D0B50">
              <w:rPr>
                <w:sz w:val="28"/>
                <w:szCs w:val="28"/>
              </w:rPr>
              <w:t>3</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sz w:val="28"/>
                <w:szCs w:val="28"/>
              </w:rPr>
            </w:pPr>
            <w:r w:rsidRPr="009D0B50">
              <w:rPr>
                <w:sz w:val="28"/>
                <w:szCs w:val="28"/>
              </w:rPr>
              <w:t>4</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sz w:val="28"/>
                <w:szCs w:val="28"/>
              </w:rPr>
            </w:pPr>
            <w:r w:rsidRPr="009D0B50">
              <w:rPr>
                <w:sz w:val="28"/>
                <w:szCs w:val="28"/>
              </w:rPr>
              <w:t>5</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71CE6" w:rsidRPr="009D0B50" w:rsidRDefault="00471CE6" w:rsidP="005A5DED">
            <w:pPr>
              <w:pStyle w:val="NormalWeb"/>
              <w:jc w:val="center"/>
              <w:rPr>
                <w:sz w:val="28"/>
                <w:szCs w:val="28"/>
              </w:rPr>
            </w:pPr>
            <w:r w:rsidRPr="009D0B50">
              <w:rPr>
                <w:sz w:val="28"/>
                <w:szCs w:val="28"/>
              </w:rPr>
              <w:t>6</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1. Budžeta ieņēmumi: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lastRenderedPageBreak/>
              <w:t>1.1. valsts pamatbudžets, tai skaitā ieņēmumi no maksas pakalpojumiem un citi pašu ieņēmumi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1.2. valsts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1.3.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2. Budžeta izdevumi: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2.1. valsts pamatbudžets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2.2. valsts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2.3.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3. Finansiālā ietekme:</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3.1. valsts pamatbudžets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3.2.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3.3.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4. Finanšu līdzekļi papildu izde</w:t>
            </w:r>
            <w:r w:rsidRPr="009D0B50">
              <w:rPr>
                <w:sz w:val="28"/>
                <w:szCs w:val="28"/>
              </w:rPr>
              <w:softHyphen/>
              <w:t>vumu finansēšanai (kompensējošu izdevumu samazinājumu norāda ar "+" zīmi)</w:t>
            </w:r>
          </w:p>
        </w:tc>
        <w:tc>
          <w:tcPr>
            <w:tcW w:w="76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jc w:val="center"/>
              <w:rPr>
                <w:sz w:val="28"/>
                <w:szCs w:val="28"/>
              </w:rPr>
            </w:pPr>
            <w:r w:rsidRPr="009D0B50">
              <w:rPr>
                <w:sz w:val="28"/>
                <w:szCs w:val="28"/>
              </w:rPr>
              <w:t>X</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471CE6" w:rsidRPr="009D0B50" w:rsidRDefault="00471CE6" w:rsidP="005A5DED">
            <w:pPr>
              <w:rPr>
                <w:rFonts w:eastAsia="Times New Roman"/>
                <w:sz w:val="28"/>
                <w:szCs w:val="28"/>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1CE6" w:rsidRPr="009D0B50" w:rsidRDefault="00471CE6" w:rsidP="005A5DED">
            <w:pPr>
              <w:rPr>
                <w:rFonts w:eastAsia="Times New Roman"/>
                <w:sz w:val="28"/>
                <w:szCs w:val="28"/>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471CE6" w:rsidRPr="009D0B50" w:rsidRDefault="00471CE6" w:rsidP="005A5DED">
            <w:pPr>
              <w:rPr>
                <w:rFonts w:eastAsia="Times New Roman"/>
                <w:sz w:val="28"/>
                <w:szCs w:val="28"/>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1CE6" w:rsidRPr="009D0B50" w:rsidRDefault="00471CE6" w:rsidP="005A5DED">
            <w:pPr>
              <w:rPr>
                <w:rFonts w:eastAsia="Times New Roman"/>
                <w:sz w:val="28"/>
                <w:szCs w:val="28"/>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5. Precizēta finansiālā ietekme:</w:t>
            </w:r>
          </w:p>
        </w:tc>
        <w:tc>
          <w:tcPr>
            <w:tcW w:w="76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jc w:val="center"/>
              <w:rPr>
                <w:sz w:val="28"/>
                <w:szCs w:val="28"/>
              </w:rPr>
            </w:pPr>
            <w:r w:rsidRPr="009D0B50">
              <w:rPr>
                <w:sz w:val="28"/>
                <w:szCs w:val="28"/>
              </w:rPr>
              <w:t>X</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1CE6" w:rsidRPr="009D0B50" w:rsidRDefault="00471CE6" w:rsidP="005A5DED">
            <w:pPr>
              <w:rPr>
                <w:rFonts w:eastAsia="Times New Roman"/>
                <w:sz w:val="28"/>
                <w:szCs w:val="28"/>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1CE6" w:rsidRPr="009D0B50" w:rsidRDefault="00471CE6" w:rsidP="005A5DED">
            <w:pPr>
              <w:rPr>
                <w:rFonts w:eastAsia="Times New Roman"/>
                <w:sz w:val="28"/>
                <w:szCs w:val="28"/>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1CE6" w:rsidRPr="009D0B50" w:rsidRDefault="00471CE6" w:rsidP="005A5DED">
            <w:pPr>
              <w:rPr>
                <w:rFonts w:eastAsia="Times New Roman"/>
                <w:sz w:val="28"/>
                <w:szCs w:val="28"/>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 0</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6. Detalizēts ieņēmumu un izdevu</w:t>
            </w:r>
            <w:r w:rsidRPr="009D0B50">
              <w:rPr>
                <w:sz w:val="28"/>
                <w:szCs w:val="28"/>
              </w:rPr>
              <w:softHyphen/>
              <w:t>mu aprēķins (ja nepieciešams, detalizētu ieņēmumu un izdevumu aprēķinu var pievienot anotācijas pielikumā):</w:t>
            </w:r>
          </w:p>
        </w:tc>
        <w:tc>
          <w:tcPr>
            <w:tcW w:w="3573"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spacing w:line="360" w:lineRule="auto"/>
              <w:rPr>
                <w:rFonts w:eastAsia="Times New Roman"/>
                <w:sz w:val="28"/>
                <w:szCs w:val="28"/>
                <w:lang w:eastAsia="lv-LV"/>
              </w:rPr>
            </w:pPr>
            <w:r w:rsidRPr="009D0B50">
              <w:rPr>
                <w:sz w:val="28"/>
                <w:szCs w:val="28"/>
              </w:rPr>
              <w:t>Projekts šo jomu neskar.</w:t>
            </w: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lastRenderedPageBreak/>
              <w:t>6.1. detalizēts ieņēmumu aprēķins</w:t>
            </w:r>
          </w:p>
        </w:tc>
        <w:tc>
          <w:tcPr>
            <w:tcW w:w="3573" w:type="pct"/>
            <w:gridSpan w:val="5"/>
            <w:vMerge/>
            <w:tcBorders>
              <w:top w:val="outset" w:sz="6" w:space="0" w:color="000000"/>
              <w:left w:val="outset" w:sz="6" w:space="0" w:color="000000"/>
              <w:bottom w:val="outset" w:sz="6" w:space="0" w:color="000000"/>
              <w:right w:val="outset" w:sz="6" w:space="0" w:color="000000"/>
            </w:tcBorders>
            <w:vAlign w:val="center"/>
            <w:hideMark/>
          </w:tcPr>
          <w:p w:rsidR="00471CE6" w:rsidRPr="009D0B50" w:rsidRDefault="00471CE6" w:rsidP="005A5DED">
            <w:pPr>
              <w:rPr>
                <w:rFonts w:eastAsia="Times New Roman"/>
                <w:sz w:val="28"/>
                <w:szCs w:val="28"/>
                <w:lang w:eastAsia="lv-LV"/>
              </w:rPr>
            </w:pP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6.2. detalizēts izdevumu aprēķins</w:t>
            </w:r>
          </w:p>
        </w:tc>
        <w:tc>
          <w:tcPr>
            <w:tcW w:w="3573" w:type="pct"/>
            <w:gridSpan w:val="5"/>
            <w:vMerge/>
            <w:tcBorders>
              <w:top w:val="outset" w:sz="6" w:space="0" w:color="000000"/>
              <w:left w:val="outset" w:sz="6" w:space="0" w:color="000000"/>
              <w:bottom w:val="outset" w:sz="6" w:space="0" w:color="000000"/>
              <w:right w:val="outset" w:sz="6" w:space="0" w:color="000000"/>
            </w:tcBorders>
            <w:vAlign w:val="center"/>
            <w:hideMark/>
          </w:tcPr>
          <w:p w:rsidR="00471CE6" w:rsidRPr="009D0B50" w:rsidRDefault="00471CE6" w:rsidP="005A5DED">
            <w:pPr>
              <w:rPr>
                <w:rFonts w:eastAsia="Times New Roman"/>
                <w:sz w:val="28"/>
                <w:szCs w:val="28"/>
                <w:lang w:eastAsia="lv-LV"/>
              </w:rPr>
            </w:pPr>
          </w:p>
        </w:tc>
      </w:tr>
      <w:tr w:rsidR="003D1A1B" w:rsidRPr="009D0B50" w:rsidTr="00F7336A">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pStyle w:val="NormalWeb"/>
              <w:rPr>
                <w:sz w:val="28"/>
                <w:szCs w:val="28"/>
              </w:rPr>
            </w:pPr>
            <w:r w:rsidRPr="009D0B50">
              <w:rPr>
                <w:sz w:val="28"/>
                <w:szCs w:val="28"/>
              </w:rPr>
              <w:t>7. Cita informācija</w:t>
            </w:r>
          </w:p>
        </w:tc>
        <w:tc>
          <w:tcPr>
            <w:tcW w:w="3573"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471CE6" w:rsidRPr="009D0B50" w:rsidRDefault="00471CE6" w:rsidP="005A5DED">
            <w:pPr>
              <w:ind w:right="113"/>
              <w:jc w:val="both"/>
              <w:rPr>
                <w:rFonts w:eastAsia="Times New Roman"/>
                <w:sz w:val="28"/>
                <w:szCs w:val="28"/>
                <w:lang w:eastAsia="lv-LV"/>
              </w:rPr>
            </w:pPr>
            <w:r w:rsidRPr="009D0B50">
              <w:rPr>
                <w:bCs/>
                <w:sz w:val="28"/>
                <w:szCs w:val="28"/>
              </w:rPr>
              <w:t xml:space="preserve">      Rīkojuma projektam nav ietekmes uz valsts budžetu, </w:t>
            </w:r>
            <w:r w:rsidR="00806E23" w:rsidRPr="009D0B50">
              <w:rPr>
                <w:bCs/>
                <w:sz w:val="28"/>
                <w:szCs w:val="28"/>
              </w:rPr>
              <w:t xml:space="preserve">jo </w:t>
            </w:r>
            <w:r w:rsidRPr="009D0B50">
              <w:rPr>
                <w:bCs/>
                <w:sz w:val="28"/>
                <w:szCs w:val="28"/>
              </w:rPr>
              <w:t xml:space="preserve">papildu līdzekļi no valsts budžeta nav nepieciešami. Izdevumi, kas saistīti ar nekustamā īpašuma ierakstīšanu zemesgrāmatā uz valsts vārda   </w:t>
            </w:r>
            <w:r w:rsidRPr="009D0B50">
              <w:rPr>
                <w:sz w:val="28"/>
                <w:szCs w:val="28"/>
              </w:rPr>
              <w:t>Aizsardzības</w:t>
            </w:r>
            <w:r w:rsidRPr="009D0B50">
              <w:rPr>
                <w:bCs/>
                <w:sz w:val="28"/>
                <w:szCs w:val="28"/>
              </w:rPr>
              <w:t xml:space="preserve"> ministrijas personā un tā uzturēšan</w:t>
            </w:r>
            <w:r w:rsidR="00FC4473" w:rsidRPr="009D0B50">
              <w:rPr>
                <w:bCs/>
                <w:sz w:val="28"/>
                <w:szCs w:val="28"/>
              </w:rPr>
              <w:t>u</w:t>
            </w:r>
            <w:r w:rsidRPr="009D0B50">
              <w:rPr>
                <w:bCs/>
                <w:sz w:val="28"/>
                <w:szCs w:val="28"/>
              </w:rPr>
              <w:t>, tiks segt</w:t>
            </w:r>
            <w:r w:rsidR="00FC4473" w:rsidRPr="009D0B50">
              <w:rPr>
                <w:bCs/>
                <w:sz w:val="28"/>
                <w:szCs w:val="28"/>
              </w:rPr>
              <w:t>i</w:t>
            </w:r>
            <w:r w:rsidRPr="009D0B50">
              <w:rPr>
                <w:bCs/>
                <w:sz w:val="28"/>
                <w:szCs w:val="28"/>
              </w:rPr>
              <w:t xml:space="preserve"> no   </w:t>
            </w:r>
            <w:r w:rsidRPr="009D0B50">
              <w:rPr>
                <w:sz w:val="28"/>
                <w:szCs w:val="28"/>
              </w:rPr>
              <w:t>Aizsardzības</w:t>
            </w:r>
            <w:r w:rsidRPr="009D0B50">
              <w:rPr>
                <w:bCs/>
                <w:sz w:val="28"/>
                <w:szCs w:val="28"/>
              </w:rPr>
              <w:t xml:space="preserve"> ministrijai piešķirtajiem valsts budžeta līdzekļiem.</w:t>
            </w:r>
          </w:p>
        </w:tc>
      </w:tr>
    </w:tbl>
    <w:p w:rsidR="00471CE6" w:rsidRPr="009D0B50" w:rsidRDefault="00471CE6" w:rsidP="007C432F">
      <w:pPr>
        <w:jc w:val="both"/>
        <w:rPr>
          <w:rFonts w:eastAsia="Times New Roman"/>
          <w:sz w:val="28"/>
          <w:szCs w:val="28"/>
          <w:lang w:eastAsia="lv-LV"/>
        </w:rPr>
      </w:pPr>
    </w:p>
    <w:p w:rsidR="00E73766" w:rsidRPr="009D0B50" w:rsidRDefault="00E73766" w:rsidP="007C432F">
      <w:pPr>
        <w:jc w:val="both"/>
        <w:rPr>
          <w:rFonts w:eastAsia="Times New Roman"/>
          <w:sz w:val="28"/>
          <w:szCs w:val="28"/>
          <w:lang w:eastAsia="lv-LV"/>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1"/>
        <w:gridCol w:w="3289"/>
        <w:gridCol w:w="6347"/>
      </w:tblGrid>
      <w:tr w:rsidR="003D1A1B" w:rsidRPr="009D0B50" w:rsidTr="001D7A5C">
        <w:trPr>
          <w:trHeight w:val="554"/>
          <w:jc w:val="center"/>
        </w:trPr>
        <w:tc>
          <w:tcPr>
            <w:tcW w:w="10137" w:type="dxa"/>
            <w:gridSpan w:val="3"/>
            <w:tcBorders>
              <w:top w:val="single" w:sz="4" w:space="0" w:color="auto"/>
              <w:left w:val="single" w:sz="4" w:space="0" w:color="auto"/>
              <w:bottom w:val="single" w:sz="4" w:space="0" w:color="auto"/>
              <w:right w:val="single" w:sz="4" w:space="0" w:color="auto"/>
            </w:tcBorders>
            <w:vAlign w:val="center"/>
            <w:hideMark/>
          </w:tcPr>
          <w:p w:rsidR="004C38B9" w:rsidRPr="009D0B50" w:rsidRDefault="004C38B9">
            <w:pPr>
              <w:pStyle w:val="naisnod"/>
              <w:spacing w:before="0" w:after="0"/>
              <w:ind w:left="57" w:right="57"/>
              <w:rPr>
                <w:sz w:val="28"/>
                <w:szCs w:val="28"/>
              </w:rPr>
            </w:pPr>
            <w:r w:rsidRPr="009D0B50">
              <w:rPr>
                <w:sz w:val="28"/>
                <w:szCs w:val="28"/>
              </w:rPr>
              <w:t>VII. Tiesību akta projekta izpildes nodrošināšana un tās ietekme uz institūcijām</w:t>
            </w:r>
          </w:p>
        </w:tc>
      </w:tr>
      <w:tr w:rsidR="003D1A1B" w:rsidRPr="009D0B50" w:rsidTr="001D7A5C">
        <w:trPr>
          <w:trHeight w:val="427"/>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nod"/>
              <w:spacing w:before="0" w:after="0"/>
              <w:ind w:left="57" w:right="57"/>
              <w:jc w:val="left"/>
              <w:rPr>
                <w:b w:val="0"/>
                <w:sz w:val="28"/>
                <w:szCs w:val="28"/>
              </w:rPr>
            </w:pPr>
            <w:r w:rsidRPr="009D0B50">
              <w:rPr>
                <w:b w:val="0"/>
                <w:sz w:val="28"/>
                <w:szCs w:val="28"/>
              </w:rPr>
              <w:t>1.</w:t>
            </w:r>
          </w:p>
        </w:tc>
        <w:tc>
          <w:tcPr>
            <w:tcW w:w="3289"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f"/>
              <w:spacing w:before="0" w:after="0"/>
              <w:ind w:left="57" w:right="57" w:firstLine="0"/>
              <w:jc w:val="left"/>
              <w:rPr>
                <w:sz w:val="28"/>
                <w:szCs w:val="28"/>
              </w:rPr>
            </w:pPr>
            <w:r w:rsidRPr="009D0B50">
              <w:rPr>
                <w:sz w:val="28"/>
                <w:szCs w:val="28"/>
              </w:rPr>
              <w:t xml:space="preserve">Projekta izpildē iesaistītās institūcijas </w:t>
            </w:r>
          </w:p>
        </w:tc>
        <w:tc>
          <w:tcPr>
            <w:tcW w:w="6347" w:type="dxa"/>
            <w:tcBorders>
              <w:top w:val="single" w:sz="4" w:space="0" w:color="auto"/>
              <w:left w:val="single" w:sz="4" w:space="0" w:color="auto"/>
              <w:bottom w:val="single" w:sz="4" w:space="0" w:color="auto"/>
              <w:right w:val="single" w:sz="4" w:space="0" w:color="auto"/>
            </w:tcBorders>
            <w:hideMark/>
          </w:tcPr>
          <w:p w:rsidR="004C38B9" w:rsidRPr="009D0B50" w:rsidRDefault="004C38B9" w:rsidP="00D84A01">
            <w:pPr>
              <w:spacing w:after="120"/>
              <w:ind w:firstLine="500"/>
              <w:jc w:val="both"/>
              <w:rPr>
                <w:rFonts w:eastAsia="Times New Roman"/>
                <w:sz w:val="28"/>
                <w:szCs w:val="28"/>
                <w:lang w:eastAsia="lv-LV"/>
              </w:rPr>
            </w:pPr>
            <w:r w:rsidRPr="009D0B50">
              <w:rPr>
                <w:rFonts w:eastAsia="Times New Roman"/>
                <w:sz w:val="28"/>
                <w:szCs w:val="28"/>
                <w:lang w:eastAsia="lv-LV"/>
              </w:rPr>
              <w:t>Ministru kabineta rīkojuma</w:t>
            </w:r>
            <w:r w:rsidR="00801C46" w:rsidRPr="009D0B50">
              <w:rPr>
                <w:rFonts w:eastAsia="Times New Roman"/>
                <w:sz w:val="28"/>
                <w:szCs w:val="28"/>
                <w:lang w:eastAsia="lv-LV"/>
              </w:rPr>
              <w:t xml:space="preserve"> projekta</w:t>
            </w:r>
            <w:r w:rsidRPr="009D0B50">
              <w:rPr>
                <w:rFonts w:eastAsia="Times New Roman"/>
                <w:sz w:val="28"/>
                <w:szCs w:val="28"/>
                <w:lang w:eastAsia="lv-LV"/>
              </w:rPr>
              <w:t xml:space="preserve"> izpildi nodrošinās </w:t>
            </w:r>
            <w:r w:rsidR="00801C46" w:rsidRPr="009D0B50">
              <w:rPr>
                <w:rFonts w:eastAsia="Times New Roman"/>
                <w:sz w:val="28"/>
                <w:szCs w:val="28"/>
                <w:lang w:eastAsia="lv-LV"/>
              </w:rPr>
              <w:t xml:space="preserve">Iekšlietu </w:t>
            </w:r>
            <w:r w:rsidR="006D09A0" w:rsidRPr="009D0B50">
              <w:rPr>
                <w:sz w:val="28"/>
                <w:szCs w:val="28"/>
                <w:lang w:eastAsia="lv-LV"/>
              </w:rPr>
              <w:t>ministrija</w:t>
            </w:r>
            <w:r w:rsidR="00F4719E" w:rsidRPr="009D0B50">
              <w:rPr>
                <w:sz w:val="28"/>
                <w:szCs w:val="28"/>
                <w:lang w:eastAsia="lv-LV"/>
              </w:rPr>
              <w:t>,</w:t>
            </w:r>
            <w:r w:rsidRPr="009D0B50">
              <w:rPr>
                <w:sz w:val="28"/>
                <w:szCs w:val="28"/>
                <w:lang w:eastAsia="lv-LV"/>
              </w:rPr>
              <w:t xml:space="preserve"> </w:t>
            </w:r>
            <w:r w:rsidR="005B7071" w:rsidRPr="009D0B50">
              <w:rPr>
                <w:sz w:val="28"/>
                <w:szCs w:val="28"/>
                <w:lang w:eastAsia="lv-LV"/>
              </w:rPr>
              <w:t xml:space="preserve"> </w:t>
            </w:r>
            <w:r w:rsidR="005B7071" w:rsidRPr="009D0B50">
              <w:rPr>
                <w:sz w:val="28"/>
                <w:szCs w:val="28"/>
              </w:rPr>
              <w:t xml:space="preserve">Aizsardzības </w:t>
            </w:r>
            <w:r w:rsidR="005B7071" w:rsidRPr="009D0B50">
              <w:rPr>
                <w:sz w:val="28"/>
                <w:szCs w:val="28"/>
                <w:lang w:eastAsia="lv-LV"/>
              </w:rPr>
              <w:t>ministrija un</w:t>
            </w:r>
            <w:r w:rsidR="005B7071" w:rsidRPr="009D0B50">
              <w:rPr>
                <w:sz w:val="28"/>
                <w:szCs w:val="28"/>
              </w:rPr>
              <w:t xml:space="preserve"> Militārā policija.</w:t>
            </w:r>
          </w:p>
        </w:tc>
      </w:tr>
      <w:tr w:rsidR="003D1A1B" w:rsidRPr="009D0B50" w:rsidTr="001D7A5C">
        <w:trPr>
          <w:trHeight w:val="463"/>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nod"/>
              <w:spacing w:before="0" w:after="0"/>
              <w:ind w:left="57" w:right="57"/>
              <w:jc w:val="left"/>
              <w:rPr>
                <w:b w:val="0"/>
                <w:sz w:val="28"/>
                <w:szCs w:val="28"/>
              </w:rPr>
            </w:pPr>
            <w:r w:rsidRPr="009D0B50">
              <w:rPr>
                <w:b w:val="0"/>
                <w:sz w:val="28"/>
                <w:szCs w:val="28"/>
              </w:rPr>
              <w:t>2.</w:t>
            </w:r>
          </w:p>
        </w:tc>
        <w:tc>
          <w:tcPr>
            <w:tcW w:w="3289"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f"/>
              <w:spacing w:before="0" w:after="0"/>
              <w:ind w:left="57" w:right="57" w:firstLine="0"/>
              <w:jc w:val="left"/>
              <w:rPr>
                <w:sz w:val="28"/>
                <w:szCs w:val="28"/>
              </w:rPr>
            </w:pPr>
            <w:r w:rsidRPr="009D0B50">
              <w:rPr>
                <w:sz w:val="28"/>
                <w:szCs w:val="28"/>
              </w:rPr>
              <w:t>Projekta izpildes ietekme uz pārvaldes funkcijām un institucionālo struktūru.</w:t>
            </w:r>
          </w:p>
          <w:p w:rsidR="004C38B9" w:rsidRPr="009D0B50" w:rsidRDefault="004C38B9">
            <w:pPr>
              <w:pStyle w:val="naisf"/>
              <w:spacing w:before="0" w:after="0"/>
              <w:ind w:left="57" w:right="57" w:firstLine="0"/>
              <w:jc w:val="left"/>
              <w:rPr>
                <w:sz w:val="28"/>
                <w:szCs w:val="28"/>
              </w:rPr>
            </w:pPr>
            <w:r w:rsidRPr="009D0B50">
              <w:rPr>
                <w:sz w:val="28"/>
                <w:szCs w:val="28"/>
              </w:rPr>
              <w:t>Jaunu institūciju izveide, esošu institūciju likvidācija, to ietekme uz institūcijas cilvēkresursiem.</w:t>
            </w:r>
          </w:p>
          <w:p w:rsidR="00EF6CF6" w:rsidRPr="009D0B50" w:rsidRDefault="00EF6CF6">
            <w:pPr>
              <w:pStyle w:val="naisf"/>
              <w:spacing w:before="0" w:after="0"/>
              <w:ind w:left="57" w:right="57" w:firstLine="0"/>
              <w:jc w:val="left"/>
              <w:rPr>
                <w:sz w:val="28"/>
                <w:szCs w:val="28"/>
              </w:rPr>
            </w:pPr>
          </w:p>
        </w:tc>
        <w:tc>
          <w:tcPr>
            <w:tcW w:w="6347" w:type="dxa"/>
            <w:tcBorders>
              <w:top w:val="single" w:sz="4" w:space="0" w:color="auto"/>
              <w:left w:val="single" w:sz="4" w:space="0" w:color="auto"/>
              <w:bottom w:val="single" w:sz="4" w:space="0" w:color="auto"/>
              <w:right w:val="single" w:sz="4" w:space="0" w:color="auto"/>
            </w:tcBorders>
            <w:hideMark/>
          </w:tcPr>
          <w:p w:rsidR="004C38B9" w:rsidRPr="009D0B50" w:rsidRDefault="004C38B9">
            <w:pPr>
              <w:spacing w:after="120"/>
              <w:jc w:val="both"/>
              <w:rPr>
                <w:rFonts w:eastAsia="Times New Roman"/>
                <w:sz w:val="28"/>
                <w:szCs w:val="28"/>
                <w:lang w:eastAsia="lv-LV"/>
              </w:rPr>
            </w:pPr>
            <w:r w:rsidRPr="009D0B50">
              <w:rPr>
                <w:rFonts w:eastAsia="Times New Roman"/>
                <w:sz w:val="28"/>
                <w:szCs w:val="28"/>
                <w:lang w:eastAsia="lv-LV"/>
              </w:rPr>
              <w:t>Projekts šo jomu neskar.</w:t>
            </w:r>
          </w:p>
        </w:tc>
      </w:tr>
      <w:tr w:rsidR="00BE0443" w:rsidRPr="009D0B50" w:rsidTr="001D7A5C">
        <w:trPr>
          <w:trHeight w:val="476"/>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kr"/>
              <w:spacing w:before="0" w:after="0"/>
              <w:ind w:left="57" w:right="57"/>
              <w:rPr>
                <w:sz w:val="28"/>
                <w:szCs w:val="28"/>
              </w:rPr>
            </w:pPr>
            <w:r w:rsidRPr="009D0B50">
              <w:rPr>
                <w:sz w:val="28"/>
                <w:szCs w:val="28"/>
              </w:rPr>
              <w:t>3.</w:t>
            </w:r>
          </w:p>
        </w:tc>
        <w:tc>
          <w:tcPr>
            <w:tcW w:w="3289" w:type="dxa"/>
            <w:tcBorders>
              <w:top w:val="single" w:sz="4" w:space="0" w:color="auto"/>
              <w:left w:val="single" w:sz="4" w:space="0" w:color="auto"/>
              <w:bottom w:val="single" w:sz="4" w:space="0" w:color="auto"/>
              <w:right w:val="single" w:sz="4" w:space="0" w:color="auto"/>
            </w:tcBorders>
            <w:hideMark/>
          </w:tcPr>
          <w:p w:rsidR="004C38B9" w:rsidRPr="009D0B50" w:rsidRDefault="004C38B9">
            <w:pPr>
              <w:pStyle w:val="naiskr"/>
              <w:spacing w:before="0" w:after="0"/>
              <w:ind w:left="57" w:right="57"/>
              <w:rPr>
                <w:sz w:val="28"/>
                <w:szCs w:val="28"/>
              </w:rPr>
            </w:pPr>
            <w:r w:rsidRPr="009D0B50">
              <w:rPr>
                <w:sz w:val="28"/>
                <w:szCs w:val="28"/>
              </w:rPr>
              <w:t>Cita informācija</w:t>
            </w:r>
          </w:p>
        </w:tc>
        <w:tc>
          <w:tcPr>
            <w:tcW w:w="6347" w:type="dxa"/>
            <w:tcBorders>
              <w:top w:val="single" w:sz="4" w:space="0" w:color="auto"/>
              <w:left w:val="single" w:sz="4" w:space="0" w:color="auto"/>
              <w:bottom w:val="single" w:sz="4" w:space="0" w:color="auto"/>
              <w:right w:val="single" w:sz="4" w:space="0" w:color="auto"/>
            </w:tcBorders>
            <w:hideMark/>
          </w:tcPr>
          <w:p w:rsidR="00347412" w:rsidRPr="009D0B50" w:rsidRDefault="004C38B9">
            <w:pPr>
              <w:spacing w:after="120"/>
              <w:jc w:val="both"/>
              <w:rPr>
                <w:rFonts w:eastAsia="Times New Roman"/>
                <w:sz w:val="28"/>
                <w:szCs w:val="28"/>
                <w:lang w:eastAsia="lv-LV"/>
              </w:rPr>
            </w:pPr>
            <w:r w:rsidRPr="009D0B50">
              <w:rPr>
                <w:rFonts w:eastAsia="Times New Roman"/>
                <w:sz w:val="28"/>
                <w:szCs w:val="28"/>
                <w:lang w:eastAsia="lv-LV"/>
              </w:rPr>
              <w:t>Nav.</w:t>
            </w:r>
            <w:r w:rsidR="00347412" w:rsidRPr="009D0B50">
              <w:rPr>
                <w:rFonts w:eastAsia="Times New Roman"/>
                <w:sz w:val="28"/>
                <w:szCs w:val="28"/>
                <w:lang w:eastAsia="lv-LV"/>
              </w:rPr>
              <w:t xml:space="preserve"> </w:t>
            </w:r>
          </w:p>
        </w:tc>
      </w:tr>
    </w:tbl>
    <w:p w:rsidR="00E73766" w:rsidRPr="009D0B50" w:rsidRDefault="00E73766" w:rsidP="004C38B9">
      <w:pPr>
        <w:jc w:val="both"/>
        <w:rPr>
          <w:rFonts w:eastAsia="Times New Roman"/>
          <w:sz w:val="28"/>
          <w:szCs w:val="28"/>
          <w:lang w:eastAsia="lv-LV"/>
        </w:rPr>
      </w:pPr>
    </w:p>
    <w:p w:rsidR="004C38B9" w:rsidRPr="009D0B50" w:rsidRDefault="004C38B9" w:rsidP="004C38B9">
      <w:pPr>
        <w:jc w:val="both"/>
        <w:rPr>
          <w:rFonts w:eastAsia="Times New Roman"/>
          <w:sz w:val="28"/>
          <w:szCs w:val="28"/>
          <w:lang w:eastAsia="lv-LV"/>
        </w:rPr>
      </w:pPr>
      <w:r w:rsidRPr="009D0B50">
        <w:rPr>
          <w:rFonts w:eastAsia="Times New Roman"/>
          <w:sz w:val="28"/>
          <w:szCs w:val="28"/>
          <w:lang w:eastAsia="lv-LV"/>
        </w:rPr>
        <w:t xml:space="preserve">Anotācijas </w:t>
      </w:r>
      <w:r w:rsidR="00471CE6" w:rsidRPr="009D0B50">
        <w:rPr>
          <w:rFonts w:eastAsia="Times New Roman"/>
          <w:sz w:val="28"/>
          <w:szCs w:val="28"/>
          <w:lang w:eastAsia="lv-LV"/>
        </w:rPr>
        <w:t>II,</w:t>
      </w:r>
      <w:r w:rsidRPr="009D0B50">
        <w:rPr>
          <w:rFonts w:eastAsia="Times New Roman"/>
          <w:sz w:val="28"/>
          <w:szCs w:val="28"/>
          <w:lang w:eastAsia="lv-LV"/>
        </w:rPr>
        <w:t xml:space="preserve"> </w:t>
      </w:r>
      <w:r w:rsidR="003519EA" w:rsidRPr="009D0B50">
        <w:rPr>
          <w:rFonts w:eastAsia="Times New Roman"/>
          <w:sz w:val="28"/>
          <w:szCs w:val="28"/>
          <w:lang w:eastAsia="lv-LV"/>
        </w:rPr>
        <w:t xml:space="preserve">IV, </w:t>
      </w:r>
      <w:r w:rsidRPr="009D0B50">
        <w:rPr>
          <w:rFonts w:eastAsia="Times New Roman"/>
          <w:sz w:val="28"/>
          <w:szCs w:val="28"/>
          <w:lang w:eastAsia="lv-LV"/>
        </w:rPr>
        <w:t>V un VI sadaļa – projekts šīs jomas neskar.</w:t>
      </w:r>
    </w:p>
    <w:p w:rsidR="00347412" w:rsidRPr="009D0B50" w:rsidRDefault="00347412" w:rsidP="004C38B9">
      <w:pPr>
        <w:jc w:val="both"/>
        <w:rPr>
          <w:sz w:val="28"/>
          <w:szCs w:val="28"/>
        </w:rPr>
      </w:pPr>
    </w:p>
    <w:p w:rsidR="00EF6CF6" w:rsidRPr="009D0B50" w:rsidRDefault="00EF6CF6" w:rsidP="004C38B9">
      <w:pPr>
        <w:jc w:val="both"/>
        <w:rPr>
          <w:sz w:val="28"/>
          <w:szCs w:val="28"/>
        </w:rPr>
      </w:pPr>
    </w:p>
    <w:p w:rsidR="004C38B9" w:rsidRPr="009D0B50" w:rsidRDefault="003519EA" w:rsidP="004C38B9">
      <w:pPr>
        <w:rPr>
          <w:rFonts w:eastAsia="Times New Roman"/>
          <w:sz w:val="28"/>
          <w:szCs w:val="28"/>
          <w:lang w:eastAsia="lv-LV"/>
        </w:rPr>
      </w:pPr>
      <w:r w:rsidRPr="009D0B50">
        <w:rPr>
          <w:rFonts w:eastAsia="Times New Roman"/>
          <w:sz w:val="28"/>
          <w:szCs w:val="28"/>
          <w:lang w:eastAsia="lv-LV"/>
        </w:rPr>
        <w:t xml:space="preserve">Iekšlietu </w:t>
      </w:r>
      <w:r w:rsidR="004C38B9" w:rsidRPr="009D0B50">
        <w:rPr>
          <w:rFonts w:eastAsia="Times New Roman"/>
          <w:sz w:val="28"/>
          <w:szCs w:val="28"/>
          <w:lang w:eastAsia="lv-LV"/>
        </w:rPr>
        <w:t>ministr</w:t>
      </w:r>
      <w:r w:rsidRPr="009D0B50">
        <w:rPr>
          <w:rFonts w:eastAsia="Times New Roman"/>
          <w:sz w:val="28"/>
          <w:szCs w:val="28"/>
          <w:lang w:eastAsia="lv-LV"/>
        </w:rPr>
        <w:t>s</w:t>
      </w:r>
      <w:r w:rsidR="009D0B50">
        <w:rPr>
          <w:rFonts w:eastAsia="Times New Roman"/>
          <w:sz w:val="28"/>
          <w:szCs w:val="28"/>
          <w:lang w:eastAsia="lv-LV"/>
        </w:rPr>
        <w:tab/>
      </w:r>
      <w:r w:rsidR="009D0B50">
        <w:rPr>
          <w:rFonts w:eastAsia="Times New Roman"/>
          <w:sz w:val="28"/>
          <w:szCs w:val="28"/>
          <w:lang w:eastAsia="lv-LV"/>
        </w:rPr>
        <w:tab/>
      </w:r>
      <w:r w:rsidR="009D0B50">
        <w:rPr>
          <w:rFonts w:eastAsia="Times New Roman"/>
          <w:sz w:val="28"/>
          <w:szCs w:val="28"/>
          <w:lang w:eastAsia="lv-LV"/>
        </w:rPr>
        <w:tab/>
      </w:r>
      <w:r w:rsidR="009D0B50">
        <w:rPr>
          <w:rFonts w:eastAsia="Times New Roman"/>
          <w:sz w:val="28"/>
          <w:szCs w:val="28"/>
          <w:lang w:eastAsia="lv-LV"/>
        </w:rPr>
        <w:tab/>
      </w:r>
      <w:r w:rsidR="009D0B50">
        <w:rPr>
          <w:rFonts w:eastAsia="Times New Roman"/>
          <w:sz w:val="28"/>
          <w:szCs w:val="28"/>
          <w:lang w:eastAsia="lv-LV"/>
        </w:rPr>
        <w:tab/>
        <w:t xml:space="preserve">            </w:t>
      </w:r>
      <w:r w:rsidR="00A87042" w:rsidRPr="009D0B50">
        <w:rPr>
          <w:rFonts w:eastAsia="Times New Roman"/>
          <w:sz w:val="28"/>
          <w:szCs w:val="28"/>
          <w:lang w:eastAsia="lv-LV"/>
        </w:rPr>
        <w:t xml:space="preserve">Rihards </w:t>
      </w:r>
      <w:r w:rsidRPr="009D0B50">
        <w:rPr>
          <w:rFonts w:eastAsia="Times New Roman"/>
          <w:sz w:val="28"/>
          <w:szCs w:val="28"/>
          <w:lang w:eastAsia="lv-LV"/>
        </w:rPr>
        <w:t>Kozlovskis</w:t>
      </w:r>
    </w:p>
    <w:p w:rsidR="004C38B9" w:rsidRPr="009D0B50" w:rsidRDefault="004C38B9" w:rsidP="004C38B9">
      <w:pPr>
        <w:tabs>
          <w:tab w:val="right" w:pos="9214"/>
        </w:tabs>
        <w:rPr>
          <w:rFonts w:eastAsia="Times New Roman"/>
          <w:sz w:val="28"/>
          <w:szCs w:val="28"/>
          <w:lang w:eastAsia="lv-LV"/>
        </w:rPr>
      </w:pPr>
    </w:p>
    <w:p w:rsidR="00EF6CF6" w:rsidRPr="009D0B50" w:rsidRDefault="00684CE2" w:rsidP="00B37C1C">
      <w:pPr>
        <w:tabs>
          <w:tab w:val="right" w:pos="9214"/>
        </w:tabs>
        <w:rPr>
          <w:rFonts w:eastAsia="Times New Roman"/>
          <w:sz w:val="28"/>
          <w:szCs w:val="28"/>
          <w:lang w:eastAsia="lv-LV"/>
        </w:rPr>
      </w:pPr>
      <w:r w:rsidRPr="009D0B50">
        <w:rPr>
          <w:rFonts w:eastAsia="Times New Roman"/>
          <w:sz w:val="28"/>
          <w:szCs w:val="28"/>
          <w:lang w:eastAsia="lv-LV"/>
        </w:rPr>
        <w:t xml:space="preserve">Vīza: </w:t>
      </w:r>
    </w:p>
    <w:p w:rsidR="001C3326" w:rsidRDefault="001C3326" w:rsidP="001C3326">
      <w:pPr>
        <w:rPr>
          <w:sz w:val="28"/>
          <w:szCs w:val="28"/>
        </w:rPr>
      </w:pPr>
      <w:r>
        <w:rPr>
          <w:sz w:val="28"/>
          <w:szCs w:val="28"/>
        </w:rPr>
        <w:t>Valsts sekretāres p.i., Nozares politikas</w:t>
      </w:r>
    </w:p>
    <w:p w:rsidR="001C3326" w:rsidRDefault="001C3326" w:rsidP="001C3326">
      <w:pPr>
        <w:rPr>
          <w:sz w:val="28"/>
          <w:szCs w:val="28"/>
        </w:rPr>
      </w:pPr>
      <w:r>
        <w:rPr>
          <w:sz w:val="28"/>
          <w:szCs w:val="28"/>
        </w:rPr>
        <w:t>departamenta direktors</w:t>
      </w:r>
      <w:r>
        <w:rPr>
          <w:sz w:val="28"/>
          <w:szCs w:val="28"/>
        </w:rPr>
        <w:tab/>
        <w:t xml:space="preserve">                                           Dimitrijs Trofimovs</w:t>
      </w:r>
    </w:p>
    <w:p w:rsidR="006D09A0" w:rsidRPr="009D0B50" w:rsidRDefault="006D09A0" w:rsidP="004C38B9">
      <w:pPr>
        <w:widowControl w:val="0"/>
        <w:tabs>
          <w:tab w:val="left" w:pos="4500"/>
        </w:tabs>
        <w:jc w:val="both"/>
        <w:rPr>
          <w:rFonts w:eastAsia="Times New Roman"/>
          <w:sz w:val="28"/>
          <w:szCs w:val="28"/>
          <w:lang w:eastAsia="lv-LV"/>
        </w:rPr>
      </w:pPr>
    </w:p>
    <w:p w:rsidR="00B37C1C" w:rsidRDefault="00B37C1C" w:rsidP="004C38B9">
      <w:pPr>
        <w:widowControl w:val="0"/>
        <w:tabs>
          <w:tab w:val="left" w:pos="4500"/>
        </w:tabs>
        <w:jc w:val="both"/>
        <w:rPr>
          <w:rFonts w:eastAsia="Times New Roman"/>
          <w:lang w:eastAsia="lv-LV"/>
        </w:rPr>
      </w:pPr>
    </w:p>
    <w:p w:rsidR="00C158DF" w:rsidRPr="003D1A1B" w:rsidRDefault="00EA40CC" w:rsidP="004C38B9">
      <w:pPr>
        <w:widowControl w:val="0"/>
        <w:tabs>
          <w:tab w:val="left" w:pos="4500"/>
        </w:tabs>
        <w:jc w:val="both"/>
        <w:rPr>
          <w:rFonts w:eastAsia="Times New Roman"/>
          <w:lang w:eastAsia="lv-LV"/>
        </w:rPr>
      </w:pPr>
      <w:r>
        <w:rPr>
          <w:rFonts w:eastAsia="Times New Roman"/>
          <w:lang w:eastAsia="lv-LV"/>
        </w:rPr>
        <w:t>28.06.2016  11:21</w:t>
      </w:r>
      <w:bookmarkStart w:id="4" w:name="_GoBack"/>
      <w:bookmarkEnd w:id="4"/>
    </w:p>
    <w:p w:rsidR="00224350" w:rsidRDefault="001C3326" w:rsidP="00991A9E">
      <w:pPr>
        <w:widowControl w:val="0"/>
        <w:tabs>
          <w:tab w:val="left" w:pos="4500"/>
        </w:tabs>
        <w:jc w:val="both"/>
        <w:rPr>
          <w:rFonts w:eastAsia="Times New Roman"/>
          <w:lang w:eastAsia="lv-LV"/>
        </w:rPr>
      </w:pPr>
      <w:r>
        <w:rPr>
          <w:rFonts w:eastAsia="Times New Roman"/>
          <w:lang w:eastAsia="lv-LV"/>
        </w:rPr>
        <w:t xml:space="preserve"> </w:t>
      </w:r>
      <w:r>
        <w:rPr>
          <w:rFonts w:eastAsia="Times New Roman"/>
          <w:lang w:eastAsia="lv-LV"/>
        </w:rPr>
        <w:fldChar w:fldCharType="begin"/>
      </w:r>
      <w:r>
        <w:rPr>
          <w:rFonts w:eastAsia="Times New Roman"/>
          <w:lang w:eastAsia="lv-LV"/>
        </w:rPr>
        <w:instrText xml:space="preserve"> NUMWORDS   \* MERGEFORMAT </w:instrText>
      </w:r>
      <w:r>
        <w:rPr>
          <w:rFonts w:eastAsia="Times New Roman"/>
          <w:lang w:eastAsia="lv-LV"/>
        </w:rPr>
        <w:fldChar w:fldCharType="separate"/>
      </w:r>
      <w:r>
        <w:rPr>
          <w:rFonts w:eastAsia="Times New Roman"/>
          <w:noProof/>
          <w:lang w:eastAsia="lv-LV"/>
        </w:rPr>
        <w:t>822</w:t>
      </w:r>
      <w:r>
        <w:rPr>
          <w:rFonts w:eastAsia="Times New Roman"/>
          <w:lang w:eastAsia="lv-LV"/>
        </w:rPr>
        <w:fldChar w:fldCharType="end"/>
      </w:r>
    </w:p>
    <w:p w:rsidR="00991A9E" w:rsidRPr="003D1A1B" w:rsidRDefault="003D1A1B" w:rsidP="00991A9E">
      <w:pPr>
        <w:widowControl w:val="0"/>
        <w:tabs>
          <w:tab w:val="left" w:pos="4500"/>
        </w:tabs>
        <w:jc w:val="both"/>
        <w:rPr>
          <w:rFonts w:eastAsia="Times New Roman"/>
          <w:lang w:eastAsia="lv-LV"/>
        </w:rPr>
      </w:pPr>
      <w:r w:rsidRPr="003D1A1B">
        <w:rPr>
          <w:rFonts w:eastAsia="Times New Roman"/>
          <w:lang w:eastAsia="lv-LV"/>
        </w:rPr>
        <w:t>Orlovska</w:t>
      </w:r>
      <w:r w:rsidR="00991A9E" w:rsidRPr="003D1A1B">
        <w:rPr>
          <w:rFonts w:eastAsia="Times New Roman"/>
          <w:lang w:eastAsia="lv-LV"/>
        </w:rPr>
        <w:t>, 6782906</w:t>
      </w:r>
      <w:r w:rsidRPr="003D1A1B">
        <w:rPr>
          <w:rFonts w:eastAsia="Times New Roman"/>
          <w:lang w:eastAsia="lv-LV"/>
        </w:rPr>
        <w:t>3</w:t>
      </w:r>
      <w:r w:rsidR="00991A9E" w:rsidRPr="003D1A1B">
        <w:rPr>
          <w:rFonts w:eastAsia="Times New Roman"/>
          <w:lang w:eastAsia="lv-LV"/>
        </w:rPr>
        <w:t xml:space="preserve"> </w:t>
      </w:r>
    </w:p>
    <w:p w:rsidR="002B0A73" w:rsidRPr="009D0B50" w:rsidRDefault="003D1A1B" w:rsidP="004C38B9">
      <w:pPr>
        <w:widowControl w:val="0"/>
        <w:tabs>
          <w:tab w:val="left" w:pos="4500"/>
        </w:tabs>
        <w:jc w:val="both"/>
        <w:rPr>
          <w:rFonts w:eastAsia="Times New Roman"/>
          <w:lang w:eastAsia="lv-LV"/>
        </w:rPr>
      </w:pPr>
      <w:r>
        <w:rPr>
          <w:rFonts w:eastAsia="Times New Roman"/>
          <w:lang w:eastAsia="lv-LV"/>
        </w:rPr>
        <w:t>l</w:t>
      </w:r>
      <w:r w:rsidRPr="003D1A1B">
        <w:rPr>
          <w:rFonts w:eastAsia="Times New Roman"/>
          <w:lang w:eastAsia="lv-LV"/>
        </w:rPr>
        <w:t>eontina.orlovska</w:t>
      </w:r>
      <w:r w:rsidR="00991A9E" w:rsidRPr="003D1A1B">
        <w:rPr>
          <w:rFonts w:eastAsia="Times New Roman"/>
          <w:lang w:eastAsia="lv-LV"/>
        </w:rPr>
        <w:t>@agentura.iem.gov.lv</w:t>
      </w:r>
    </w:p>
    <w:p w:rsidR="00F7455C" w:rsidRPr="006D09A0" w:rsidRDefault="00991A9E" w:rsidP="00684CE2">
      <w:pPr>
        <w:widowControl w:val="0"/>
        <w:tabs>
          <w:tab w:val="left" w:pos="4500"/>
        </w:tabs>
        <w:jc w:val="both"/>
        <w:rPr>
          <w:rFonts w:eastAsia="Times New Roman"/>
          <w:lang w:eastAsia="lv-LV"/>
        </w:rPr>
      </w:pPr>
      <w:r>
        <w:rPr>
          <w:rFonts w:eastAsia="Times New Roman"/>
          <w:lang w:eastAsia="lv-LV"/>
        </w:rPr>
        <w:tab/>
      </w:r>
    </w:p>
    <w:sectPr w:rsidR="00F7455C" w:rsidRPr="006D09A0" w:rsidSect="009A5F03">
      <w:headerReference w:type="even" r:id="rId8"/>
      <w:headerReference w:type="default" r:id="rId9"/>
      <w:footerReference w:type="even" r:id="rId10"/>
      <w:footerReference w:type="default" r:id="rId11"/>
      <w:headerReference w:type="first" r:id="rId12"/>
      <w:footerReference w:type="first" r:id="rId13"/>
      <w:pgSz w:w="11906" w:h="16838"/>
      <w:pgMar w:top="1077"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76" w:rsidRDefault="00D46C76" w:rsidP="00684CE2">
      <w:r>
        <w:separator/>
      </w:r>
    </w:p>
  </w:endnote>
  <w:endnote w:type="continuationSeparator" w:id="0">
    <w:p w:rsidR="00D46C76" w:rsidRDefault="00D46C76"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05" w:rsidRDefault="00E31805">
    <w:pPr>
      <w:pStyle w:val="Footer"/>
    </w:pPr>
    <w:r w:rsidRPr="00E31805">
      <w:t>IEMAnot_130616_Ķīšezera 27A_Rīga.docx; Ministru kabineta rīkojuma projekta  „Par valsts nekustamā īpašuma Ķīšezera ielā 27A, Rīgā, nodošanu Aizsardzības ministrijas valdījumā”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E6" w:rsidRPr="00471CE6" w:rsidRDefault="00E31805" w:rsidP="00471CE6">
    <w:pPr>
      <w:pStyle w:val="Footer"/>
    </w:pPr>
    <w:r>
      <w:t xml:space="preserve"> </w:t>
    </w:r>
    <w:r w:rsidRPr="00E31805">
      <w:t>IEMAnot_130616_Ķīšezera 27A_Rīga; Ministru kabineta rīkojuma projekta  „Par valsts nekustamā īpašuma Ķīšezera ielā 27A, Rīgā, nodošanu Aizsardzības ministrijas valdījumā” sākotnējās ietekmes novērtējuma ziņojums (anotācija)</w:t>
    </w:r>
  </w:p>
  <w:p w:rsidR="00684CE2" w:rsidRPr="00684CE2" w:rsidRDefault="00684CE2" w:rsidP="0072244A">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FC" w:rsidRPr="00471CE6" w:rsidRDefault="002D460D">
    <w:pPr>
      <w:pStyle w:val="Footer"/>
    </w:pPr>
    <w:fldSimple w:instr=" FILENAME   \* MERGEFORMAT ">
      <w:r w:rsidR="00A706B3">
        <w:rPr>
          <w:noProof/>
        </w:rPr>
        <w:t>IEMAnot_</w:t>
      </w:r>
      <w:r w:rsidR="00E31805">
        <w:rPr>
          <w:noProof/>
        </w:rPr>
        <w:t>1306</w:t>
      </w:r>
      <w:r w:rsidR="00A706B3">
        <w:rPr>
          <w:noProof/>
        </w:rPr>
        <w:t>16_Ķīšezera 27A_Rīga</w:t>
      </w:r>
    </w:fldSimple>
    <w:r w:rsidR="002310FC" w:rsidRPr="00471CE6">
      <w:t>; Ministru kabineta rīkojuma projekta</w:t>
    </w:r>
    <w:r w:rsidR="003D1A1B">
      <w:t xml:space="preserve"> </w:t>
    </w:r>
    <w:r w:rsidR="00471CE6" w:rsidRPr="00471CE6">
      <w:t xml:space="preserve"> „Par valsts nekustamā īpašuma Ķīšezera ielā 27A, Rīgā, nodošanu Aizsardzības ministrijas valdījumā</w:t>
    </w:r>
    <w:r w:rsidR="002310FC" w:rsidRPr="00471CE6">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76" w:rsidRDefault="00D46C76" w:rsidP="00684CE2">
      <w:r>
        <w:separator/>
      </w:r>
    </w:p>
  </w:footnote>
  <w:footnote w:type="continuationSeparator" w:id="0">
    <w:p w:rsidR="00D46C76" w:rsidRDefault="00D46C76"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sidR="009A5F03">
          <w:rPr>
            <w:noProof/>
          </w:rPr>
          <w:t>4</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367774"/>
      <w:docPartObj>
        <w:docPartGallery w:val="Page Numbers (Top of Page)"/>
        <w:docPartUnique/>
      </w:docPartObj>
    </w:sdtPr>
    <w:sdtEndPr>
      <w:rPr>
        <w:noProof/>
      </w:rPr>
    </w:sdtEndPr>
    <w:sdtContent>
      <w:p w:rsidR="00E31805" w:rsidRDefault="00E31805">
        <w:pPr>
          <w:pStyle w:val="Header"/>
          <w:jc w:val="center"/>
        </w:pPr>
        <w:r>
          <w:fldChar w:fldCharType="begin"/>
        </w:r>
        <w:r>
          <w:instrText xml:space="preserve"> PAGE   \* MERGEFORMAT </w:instrText>
        </w:r>
        <w:r>
          <w:fldChar w:fldCharType="separate"/>
        </w:r>
        <w:r w:rsidR="00EA40CC">
          <w:rPr>
            <w:noProof/>
          </w:rPr>
          <w:t>4</w:t>
        </w:r>
        <w:r>
          <w:rPr>
            <w:noProof/>
          </w:rPr>
          <w:fldChar w:fldCharType="end"/>
        </w:r>
      </w:p>
    </w:sdtContent>
  </w:sdt>
  <w:p w:rsidR="00E73766" w:rsidRDefault="00E73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27749"/>
      <w:docPartObj>
        <w:docPartGallery w:val="Page Numbers (Top of Page)"/>
        <w:docPartUnique/>
      </w:docPartObj>
    </w:sdtPr>
    <w:sdtEndPr>
      <w:rPr>
        <w:noProof/>
      </w:rPr>
    </w:sdtEndPr>
    <w:sdtContent>
      <w:p w:rsidR="009A5F03" w:rsidRDefault="009A5F03">
        <w:pPr>
          <w:pStyle w:val="Header"/>
          <w:jc w:val="center"/>
        </w:pPr>
        <w:r>
          <w:t xml:space="preserve"> </w:t>
        </w:r>
      </w:p>
    </w:sdtContent>
  </w:sdt>
  <w:p w:rsidR="00052A32" w:rsidRDefault="0005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1"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0640A"/>
    <w:rsid w:val="00023417"/>
    <w:rsid w:val="0003213B"/>
    <w:rsid w:val="00037C42"/>
    <w:rsid w:val="000440F0"/>
    <w:rsid w:val="00044777"/>
    <w:rsid w:val="00052A32"/>
    <w:rsid w:val="00054B1D"/>
    <w:rsid w:val="00057F80"/>
    <w:rsid w:val="000728D2"/>
    <w:rsid w:val="000737B6"/>
    <w:rsid w:val="00082B2C"/>
    <w:rsid w:val="00091C46"/>
    <w:rsid w:val="000A1320"/>
    <w:rsid w:val="000A2F0C"/>
    <w:rsid w:val="000C6D22"/>
    <w:rsid w:val="000D6193"/>
    <w:rsid w:val="000E582E"/>
    <w:rsid w:val="000F165A"/>
    <w:rsid w:val="000F5A7E"/>
    <w:rsid w:val="001000DE"/>
    <w:rsid w:val="0010102A"/>
    <w:rsid w:val="00136AD8"/>
    <w:rsid w:val="00156980"/>
    <w:rsid w:val="00167AAC"/>
    <w:rsid w:val="00173517"/>
    <w:rsid w:val="001839C7"/>
    <w:rsid w:val="00190335"/>
    <w:rsid w:val="001A1349"/>
    <w:rsid w:val="001A4BCF"/>
    <w:rsid w:val="001C3326"/>
    <w:rsid w:val="001D7A5C"/>
    <w:rsid w:val="001E0146"/>
    <w:rsid w:val="001E5ECF"/>
    <w:rsid w:val="001E7F3E"/>
    <w:rsid w:val="001F32AC"/>
    <w:rsid w:val="001F33D4"/>
    <w:rsid w:val="00205F53"/>
    <w:rsid w:val="0021603E"/>
    <w:rsid w:val="00216344"/>
    <w:rsid w:val="00216490"/>
    <w:rsid w:val="00224350"/>
    <w:rsid w:val="002310FC"/>
    <w:rsid w:val="002318A6"/>
    <w:rsid w:val="00232021"/>
    <w:rsid w:val="00233076"/>
    <w:rsid w:val="00237D23"/>
    <w:rsid w:val="00243CF2"/>
    <w:rsid w:val="00251EF6"/>
    <w:rsid w:val="002579DF"/>
    <w:rsid w:val="00270292"/>
    <w:rsid w:val="00280B80"/>
    <w:rsid w:val="002829CF"/>
    <w:rsid w:val="002840B8"/>
    <w:rsid w:val="00291C6F"/>
    <w:rsid w:val="002A5E91"/>
    <w:rsid w:val="002A6F95"/>
    <w:rsid w:val="002B01D3"/>
    <w:rsid w:val="002B0A73"/>
    <w:rsid w:val="002D2CC4"/>
    <w:rsid w:val="002D460D"/>
    <w:rsid w:val="002E0BE5"/>
    <w:rsid w:val="002E376D"/>
    <w:rsid w:val="002F6C1C"/>
    <w:rsid w:val="0034482C"/>
    <w:rsid w:val="00347412"/>
    <w:rsid w:val="003519EA"/>
    <w:rsid w:val="00354E67"/>
    <w:rsid w:val="00375E4F"/>
    <w:rsid w:val="00380C5E"/>
    <w:rsid w:val="00381D3C"/>
    <w:rsid w:val="0039051A"/>
    <w:rsid w:val="003B48A7"/>
    <w:rsid w:val="003C2824"/>
    <w:rsid w:val="003D1A1B"/>
    <w:rsid w:val="003F0B99"/>
    <w:rsid w:val="003F137C"/>
    <w:rsid w:val="003F7090"/>
    <w:rsid w:val="00410A9C"/>
    <w:rsid w:val="00417059"/>
    <w:rsid w:val="00417261"/>
    <w:rsid w:val="00421833"/>
    <w:rsid w:val="00432AA4"/>
    <w:rsid w:val="004520ED"/>
    <w:rsid w:val="00471CE6"/>
    <w:rsid w:val="00474CC9"/>
    <w:rsid w:val="00480476"/>
    <w:rsid w:val="004A4371"/>
    <w:rsid w:val="004A78CF"/>
    <w:rsid w:val="004B04E6"/>
    <w:rsid w:val="004B12FE"/>
    <w:rsid w:val="004C38B9"/>
    <w:rsid w:val="004D153F"/>
    <w:rsid w:val="004D2AA6"/>
    <w:rsid w:val="00502435"/>
    <w:rsid w:val="00503C74"/>
    <w:rsid w:val="00515B70"/>
    <w:rsid w:val="00517558"/>
    <w:rsid w:val="005267D7"/>
    <w:rsid w:val="00526C22"/>
    <w:rsid w:val="00534983"/>
    <w:rsid w:val="00545412"/>
    <w:rsid w:val="00545C72"/>
    <w:rsid w:val="0055031E"/>
    <w:rsid w:val="00575AAC"/>
    <w:rsid w:val="00576C67"/>
    <w:rsid w:val="0058492B"/>
    <w:rsid w:val="00596752"/>
    <w:rsid w:val="005B4CAE"/>
    <w:rsid w:val="005B5300"/>
    <w:rsid w:val="005B7071"/>
    <w:rsid w:val="005C311B"/>
    <w:rsid w:val="005D57C8"/>
    <w:rsid w:val="00601568"/>
    <w:rsid w:val="0060397F"/>
    <w:rsid w:val="00643809"/>
    <w:rsid w:val="00646E67"/>
    <w:rsid w:val="00657D26"/>
    <w:rsid w:val="00684CE2"/>
    <w:rsid w:val="0068672E"/>
    <w:rsid w:val="00690519"/>
    <w:rsid w:val="006951C6"/>
    <w:rsid w:val="006A604A"/>
    <w:rsid w:val="006B5019"/>
    <w:rsid w:val="006B7D4E"/>
    <w:rsid w:val="006C03B0"/>
    <w:rsid w:val="006D09A0"/>
    <w:rsid w:val="006E48E8"/>
    <w:rsid w:val="006E6255"/>
    <w:rsid w:val="006F0CEC"/>
    <w:rsid w:val="006F3B97"/>
    <w:rsid w:val="006F68DE"/>
    <w:rsid w:val="006F7667"/>
    <w:rsid w:val="006F7BCB"/>
    <w:rsid w:val="00700166"/>
    <w:rsid w:val="007025E4"/>
    <w:rsid w:val="0072197E"/>
    <w:rsid w:val="0072244A"/>
    <w:rsid w:val="00726343"/>
    <w:rsid w:val="0075332C"/>
    <w:rsid w:val="00761B36"/>
    <w:rsid w:val="00765C79"/>
    <w:rsid w:val="00786983"/>
    <w:rsid w:val="007916EC"/>
    <w:rsid w:val="00792F75"/>
    <w:rsid w:val="007A5021"/>
    <w:rsid w:val="007A6272"/>
    <w:rsid w:val="007B2D4E"/>
    <w:rsid w:val="007C432F"/>
    <w:rsid w:val="007E1463"/>
    <w:rsid w:val="007E5C25"/>
    <w:rsid w:val="007F20FE"/>
    <w:rsid w:val="007F2C37"/>
    <w:rsid w:val="0080090F"/>
    <w:rsid w:val="00801C46"/>
    <w:rsid w:val="00805EE9"/>
    <w:rsid w:val="00806E23"/>
    <w:rsid w:val="0081392A"/>
    <w:rsid w:val="00816BE6"/>
    <w:rsid w:val="00837341"/>
    <w:rsid w:val="0084634C"/>
    <w:rsid w:val="008622A3"/>
    <w:rsid w:val="008637D7"/>
    <w:rsid w:val="008750AF"/>
    <w:rsid w:val="008778F3"/>
    <w:rsid w:val="00892BBB"/>
    <w:rsid w:val="008A02A6"/>
    <w:rsid w:val="008A18ED"/>
    <w:rsid w:val="008B3AD8"/>
    <w:rsid w:val="008C55D6"/>
    <w:rsid w:val="008D0BB7"/>
    <w:rsid w:val="008D4447"/>
    <w:rsid w:val="008E39C4"/>
    <w:rsid w:val="008E4BDF"/>
    <w:rsid w:val="008F61ED"/>
    <w:rsid w:val="00911A1E"/>
    <w:rsid w:val="00920E6C"/>
    <w:rsid w:val="00935128"/>
    <w:rsid w:val="00935E2C"/>
    <w:rsid w:val="009405EE"/>
    <w:rsid w:val="00953542"/>
    <w:rsid w:val="009626CF"/>
    <w:rsid w:val="009631A9"/>
    <w:rsid w:val="00971665"/>
    <w:rsid w:val="00976E73"/>
    <w:rsid w:val="009770A9"/>
    <w:rsid w:val="0098069A"/>
    <w:rsid w:val="0098427C"/>
    <w:rsid w:val="00987118"/>
    <w:rsid w:val="00991A9E"/>
    <w:rsid w:val="00992819"/>
    <w:rsid w:val="00992D51"/>
    <w:rsid w:val="00996010"/>
    <w:rsid w:val="009A0CBE"/>
    <w:rsid w:val="009A5F03"/>
    <w:rsid w:val="009C5142"/>
    <w:rsid w:val="009D0B50"/>
    <w:rsid w:val="009F186E"/>
    <w:rsid w:val="00A20329"/>
    <w:rsid w:val="00A25C16"/>
    <w:rsid w:val="00A40B9B"/>
    <w:rsid w:val="00A44416"/>
    <w:rsid w:val="00A51C87"/>
    <w:rsid w:val="00A52BB0"/>
    <w:rsid w:val="00A52E58"/>
    <w:rsid w:val="00A60C54"/>
    <w:rsid w:val="00A6270E"/>
    <w:rsid w:val="00A6468A"/>
    <w:rsid w:val="00A706B3"/>
    <w:rsid w:val="00A76760"/>
    <w:rsid w:val="00A87042"/>
    <w:rsid w:val="00A94704"/>
    <w:rsid w:val="00AA21BA"/>
    <w:rsid w:val="00AA5D6B"/>
    <w:rsid w:val="00AA7539"/>
    <w:rsid w:val="00AC26C0"/>
    <w:rsid w:val="00AC5F99"/>
    <w:rsid w:val="00AC7838"/>
    <w:rsid w:val="00AE2DE0"/>
    <w:rsid w:val="00AE6E80"/>
    <w:rsid w:val="00AF3C85"/>
    <w:rsid w:val="00B06604"/>
    <w:rsid w:val="00B171FA"/>
    <w:rsid w:val="00B25871"/>
    <w:rsid w:val="00B35CB0"/>
    <w:rsid w:val="00B35CFC"/>
    <w:rsid w:val="00B36FC3"/>
    <w:rsid w:val="00B37C1C"/>
    <w:rsid w:val="00B42364"/>
    <w:rsid w:val="00B45AD7"/>
    <w:rsid w:val="00B61030"/>
    <w:rsid w:val="00B90D61"/>
    <w:rsid w:val="00B93220"/>
    <w:rsid w:val="00BD7C28"/>
    <w:rsid w:val="00BE03D6"/>
    <w:rsid w:val="00BE0443"/>
    <w:rsid w:val="00BE2290"/>
    <w:rsid w:val="00BE7E6F"/>
    <w:rsid w:val="00BF6F4E"/>
    <w:rsid w:val="00C05114"/>
    <w:rsid w:val="00C052C2"/>
    <w:rsid w:val="00C110FD"/>
    <w:rsid w:val="00C158DF"/>
    <w:rsid w:val="00C22917"/>
    <w:rsid w:val="00C30B82"/>
    <w:rsid w:val="00C32911"/>
    <w:rsid w:val="00C361CE"/>
    <w:rsid w:val="00C42305"/>
    <w:rsid w:val="00C457E7"/>
    <w:rsid w:val="00C50AF8"/>
    <w:rsid w:val="00C525C5"/>
    <w:rsid w:val="00C610B6"/>
    <w:rsid w:val="00C75E31"/>
    <w:rsid w:val="00CA1FED"/>
    <w:rsid w:val="00CA69F5"/>
    <w:rsid w:val="00CC0E82"/>
    <w:rsid w:val="00CC5F94"/>
    <w:rsid w:val="00CE1C45"/>
    <w:rsid w:val="00CE5529"/>
    <w:rsid w:val="00CE6B14"/>
    <w:rsid w:val="00CF1FD2"/>
    <w:rsid w:val="00CF6E1F"/>
    <w:rsid w:val="00D0722C"/>
    <w:rsid w:val="00D13183"/>
    <w:rsid w:val="00D202B1"/>
    <w:rsid w:val="00D20E1F"/>
    <w:rsid w:val="00D2342D"/>
    <w:rsid w:val="00D2601B"/>
    <w:rsid w:val="00D33616"/>
    <w:rsid w:val="00D46C76"/>
    <w:rsid w:val="00D641FA"/>
    <w:rsid w:val="00D6447B"/>
    <w:rsid w:val="00D76E8F"/>
    <w:rsid w:val="00D84A01"/>
    <w:rsid w:val="00D862A9"/>
    <w:rsid w:val="00DA2D19"/>
    <w:rsid w:val="00DB2678"/>
    <w:rsid w:val="00DC2E82"/>
    <w:rsid w:val="00DE04FD"/>
    <w:rsid w:val="00DE0F36"/>
    <w:rsid w:val="00DF3962"/>
    <w:rsid w:val="00DF4306"/>
    <w:rsid w:val="00E04AF3"/>
    <w:rsid w:val="00E12B01"/>
    <w:rsid w:val="00E15596"/>
    <w:rsid w:val="00E231B3"/>
    <w:rsid w:val="00E30AE5"/>
    <w:rsid w:val="00E31805"/>
    <w:rsid w:val="00E520D9"/>
    <w:rsid w:val="00E53FA7"/>
    <w:rsid w:val="00E634EF"/>
    <w:rsid w:val="00E70353"/>
    <w:rsid w:val="00E73766"/>
    <w:rsid w:val="00E81F84"/>
    <w:rsid w:val="00E96674"/>
    <w:rsid w:val="00E967CE"/>
    <w:rsid w:val="00EA1C5A"/>
    <w:rsid w:val="00EA40CC"/>
    <w:rsid w:val="00EE148C"/>
    <w:rsid w:val="00EE350E"/>
    <w:rsid w:val="00EF6CF6"/>
    <w:rsid w:val="00F06C3A"/>
    <w:rsid w:val="00F12E4C"/>
    <w:rsid w:val="00F1317C"/>
    <w:rsid w:val="00F23429"/>
    <w:rsid w:val="00F277EB"/>
    <w:rsid w:val="00F31C7B"/>
    <w:rsid w:val="00F377E3"/>
    <w:rsid w:val="00F40108"/>
    <w:rsid w:val="00F41723"/>
    <w:rsid w:val="00F41FA7"/>
    <w:rsid w:val="00F44AA2"/>
    <w:rsid w:val="00F4719E"/>
    <w:rsid w:val="00F60F44"/>
    <w:rsid w:val="00F7336A"/>
    <w:rsid w:val="00F733D3"/>
    <w:rsid w:val="00F7455C"/>
    <w:rsid w:val="00F93CC0"/>
    <w:rsid w:val="00F955E9"/>
    <w:rsid w:val="00F96212"/>
    <w:rsid w:val="00FA7AD6"/>
    <w:rsid w:val="00FB1DA1"/>
    <w:rsid w:val="00FB6B94"/>
    <w:rsid w:val="00FC2D90"/>
    <w:rsid w:val="00FC4473"/>
    <w:rsid w:val="00FC7433"/>
    <w:rsid w:val="00FD3850"/>
    <w:rsid w:val="00FE09E8"/>
    <w:rsid w:val="00FF49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5967D9-8600-4BED-B9E7-C7980777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 w:type="paragraph" w:styleId="NormalWeb">
    <w:name w:val="Normal (Web)"/>
    <w:basedOn w:val="Normal"/>
    <w:unhideWhenUsed/>
    <w:rsid w:val="00471CE6"/>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18596">
      <w:bodyDiv w:val="1"/>
      <w:marLeft w:val="0"/>
      <w:marRight w:val="0"/>
      <w:marTop w:val="0"/>
      <w:marBottom w:val="0"/>
      <w:divBdr>
        <w:top w:val="none" w:sz="0" w:space="0" w:color="auto"/>
        <w:left w:val="none" w:sz="0" w:space="0" w:color="auto"/>
        <w:bottom w:val="none" w:sz="0" w:space="0" w:color="auto"/>
        <w:right w:val="none" w:sz="0" w:space="0" w:color="auto"/>
      </w:divBdr>
    </w:div>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5891-13D1-401C-B96E-9125F9B0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4050</Words>
  <Characters>2309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Ķīšezera ielā 27A, Rīgā, nodošanu Aizsardzības ministrijas valdījumā”</vt:lpstr>
    </vt:vector>
  </TitlesOfParts>
  <Company>Nodrošinājuma valsts aģentūra</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Ķīšezera ielā 27A, Rīgā, nodošanu Aizsardzības ministrijas valdījumā”</dc:title>
  <dc:subject>Sākotnējās ietekmes novērtējuma ziņojums (anotācija)</dc:subject>
  <dc:creator>Leontīna Orlovska</dc:creator>
  <dc:description>leontina.orlovska@agentura.iem.gov.lv</dc:description>
  <cp:lastModifiedBy>Biruta Pedane</cp:lastModifiedBy>
  <cp:revision>9</cp:revision>
  <cp:lastPrinted>2016-06-13T07:29:00Z</cp:lastPrinted>
  <dcterms:created xsi:type="dcterms:W3CDTF">2016-06-22T12:12:00Z</dcterms:created>
  <dcterms:modified xsi:type="dcterms:W3CDTF">2016-07-05T06:08:00Z</dcterms:modified>
</cp:coreProperties>
</file>